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18391" w14:textId="3BF399CD" w:rsidR="0D60A1BC" w:rsidRDefault="003B7E18" w:rsidP="5886E1D9">
      <w:pPr>
        <w:pStyle w:val="Ttulo1"/>
        <w:jc w:val="center"/>
        <w:rPr>
          <w:rFonts w:ascii="Aptos" w:hAnsi="Aptos"/>
          <w:lang w:val="es-ES"/>
        </w:rPr>
      </w:pPr>
      <w:r>
        <w:rPr>
          <w:rFonts w:ascii="Aptos" w:hAnsi="Aptos"/>
          <w:lang w:val="es-ES"/>
        </w:rPr>
        <w:t>P</w:t>
      </w:r>
      <w:r w:rsidR="00D86255" w:rsidRPr="5886E1D9">
        <w:rPr>
          <w:rFonts w:ascii="Aptos" w:hAnsi="Aptos"/>
          <w:lang w:val="es-ES"/>
        </w:rPr>
        <w:t xml:space="preserve">ropuestas de </w:t>
      </w:r>
      <w:r w:rsidR="006A7C8A">
        <w:rPr>
          <w:rFonts w:ascii="Aptos" w:hAnsi="Aptos"/>
          <w:lang w:val="es-ES"/>
        </w:rPr>
        <w:t>Títulos Propios</w:t>
      </w:r>
      <w:r w:rsidR="003776E4">
        <w:rPr>
          <w:rFonts w:ascii="Aptos" w:hAnsi="Aptos"/>
          <w:lang w:val="es-ES"/>
        </w:rPr>
        <w:t xml:space="preserve"> (</w:t>
      </w:r>
      <w:r w:rsidR="006A7C8A">
        <w:rPr>
          <w:rFonts w:ascii="Aptos" w:hAnsi="Aptos"/>
          <w:lang w:val="es-ES"/>
        </w:rPr>
        <w:t>Títulos de Formación Permanente</w:t>
      </w:r>
      <w:r w:rsidR="003776E4">
        <w:rPr>
          <w:rFonts w:ascii="Aptos" w:hAnsi="Aptos"/>
          <w:lang w:val="es-ES"/>
        </w:rPr>
        <w:t>)</w:t>
      </w:r>
    </w:p>
    <w:p w14:paraId="2AC4DEBC" w14:textId="77777777" w:rsidR="003008CD" w:rsidRPr="003008CD" w:rsidRDefault="003008CD" w:rsidP="003008CD">
      <w:pPr>
        <w:rPr>
          <w:lang w:val="es-ES"/>
        </w:rPr>
      </w:pPr>
    </w:p>
    <w:p w14:paraId="3377986D" w14:textId="1310B36C" w:rsidR="00C6401A" w:rsidRPr="003008CD" w:rsidRDefault="00DC66EF" w:rsidP="00862BCB">
      <w:pPr>
        <w:shd w:val="clear" w:color="auto" w:fill="D9D9D9" w:themeFill="background1" w:themeFillShade="D9"/>
        <w:spacing w:after="0" w:line="240" w:lineRule="auto"/>
        <w:jc w:val="center"/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</w:pPr>
      <w:r w:rsidRPr="003008CD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Convocatoria</w:t>
      </w:r>
      <w:r w:rsidR="00222B15" w:rsidRPr="003008CD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 xml:space="preserve"> 1/</w:t>
      </w:r>
      <w:r w:rsidRPr="003008CD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202</w:t>
      </w:r>
      <w:r w:rsidR="00CD3946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6</w:t>
      </w:r>
      <w:r w:rsidRPr="003008CD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-202</w:t>
      </w:r>
      <w:r w:rsidR="00CD3946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7</w:t>
      </w:r>
    </w:p>
    <w:p w14:paraId="4738051F" w14:textId="77777777" w:rsidR="00862BCB" w:rsidRDefault="000F7643" w:rsidP="00862BCB">
      <w:pPr>
        <w:shd w:val="clear" w:color="auto" w:fill="F2F2F2" w:themeFill="background1" w:themeFillShade="F2"/>
        <w:spacing w:before="240" w:after="0"/>
        <w:rPr>
          <w:rFonts w:ascii="Aptos" w:hAnsi="Aptos"/>
          <w:b/>
          <w:bCs/>
          <w:sz w:val="24"/>
          <w:szCs w:val="24"/>
          <w:lang w:val="es-ES"/>
        </w:rPr>
      </w:pPr>
      <w:r w:rsidRPr="00DF632A">
        <w:rPr>
          <w:rFonts w:ascii="Aptos" w:hAnsi="Aptos"/>
          <w:b/>
          <w:bCs/>
          <w:sz w:val="24"/>
          <w:szCs w:val="24"/>
          <w:lang w:val="es-ES"/>
        </w:rPr>
        <w:t xml:space="preserve">Información </w:t>
      </w:r>
      <w:r w:rsidR="00466E39">
        <w:rPr>
          <w:rFonts w:ascii="Aptos" w:hAnsi="Aptos"/>
          <w:b/>
          <w:bCs/>
          <w:sz w:val="24"/>
          <w:szCs w:val="24"/>
          <w:lang w:val="es-ES"/>
        </w:rPr>
        <w:t>c</w:t>
      </w:r>
      <w:r w:rsidRPr="00DF632A">
        <w:rPr>
          <w:rFonts w:ascii="Aptos" w:hAnsi="Aptos"/>
          <w:b/>
          <w:bCs/>
          <w:sz w:val="24"/>
          <w:szCs w:val="24"/>
          <w:lang w:val="es-ES"/>
        </w:rPr>
        <w:t>lave</w:t>
      </w:r>
      <w:r w:rsidR="000725DE">
        <w:rPr>
          <w:rFonts w:ascii="Aptos" w:hAnsi="Aptos"/>
          <w:b/>
          <w:bCs/>
          <w:sz w:val="24"/>
          <w:szCs w:val="24"/>
          <w:lang w:val="es-ES"/>
        </w:rPr>
        <w:t xml:space="preserve"> (Resumen)</w:t>
      </w:r>
    </w:p>
    <w:p w14:paraId="7E3686DE" w14:textId="1304E6C7" w:rsidR="003776E4" w:rsidRPr="00862BCB" w:rsidRDefault="003776E4" w:rsidP="00862BCB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240" w:after="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862BCB">
        <w:rPr>
          <w:rFonts w:ascii="Aptos" w:hAnsi="Aptos"/>
          <w:sz w:val="24"/>
          <w:szCs w:val="24"/>
          <w:lang w:val="es-ES"/>
        </w:rPr>
        <w:t xml:space="preserve">Un </w:t>
      </w:r>
      <w:r w:rsidRPr="00862BCB">
        <w:rPr>
          <w:rFonts w:ascii="Aptos" w:hAnsi="Aptos"/>
          <w:b/>
          <w:bCs/>
          <w:sz w:val="24"/>
          <w:szCs w:val="24"/>
          <w:lang w:val="es-ES"/>
        </w:rPr>
        <w:t>Título Propio (TP)</w:t>
      </w:r>
      <w:r w:rsidRPr="00862BCB">
        <w:rPr>
          <w:rFonts w:ascii="Aptos" w:hAnsi="Aptos"/>
          <w:sz w:val="24"/>
          <w:szCs w:val="24"/>
          <w:lang w:val="es-ES"/>
        </w:rPr>
        <w:t xml:space="preserve"> es una enseñanza propia de la ULPGC que acredita los resultados de aprendizaje obtenidos en una experiencia formativa breve o modular, orientada a la adquisición de conocimientos, habilidades y competencias específicas. Cada TP debe responder a demandas concretas del entorno social, cultural, económico o profesional, con objetivos formativos, resultados de aprendizaje y evaluación claramente definido</w:t>
      </w:r>
      <w:r w:rsidR="00CD3946" w:rsidRPr="00862BCB">
        <w:rPr>
          <w:rFonts w:ascii="Aptos" w:hAnsi="Aptos"/>
          <w:sz w:val="24"/>
          <w:szCs w:val="24"/>
          <w:lang w:val="es-ES"/>
        </w:rPr>
        <w:t>s</w:t>
      </w:r>
      <w:r w:rsidRPr="00862BCB">
        <w:rPr>
          <w:rFonts w:ascii="Aptos" w:hAnsi="Aptos"/>
          <w:sz w:val="24"/>
          <w:szCs w:val="24"/>
          <w:lang w:val="es-ES"/>
        </w:rPr>
        <w:t>.</w:t>
      </w:r>
    </w:p>
    <w:p w14:paraId="2E30172A" w14:textId="4839C1CC" w:rsidR="003776E4" w:rsidRPr="003776E4" w:rsidRDefault="003776E4" w:rsidP="003776E4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sz w:val="24"/>
          <w:szCs w:val="24"/>
          <w:lang w:val="es-ES"/>
        </w:rPr>
      </w:pPr>
      <w:r w:rsidRPr="003776E4">
        <w:rPr>
          <w:rFonts w:ascii="Aptos" w:hAnsi="Aptos"/>
          <w:sz w:val="24"/>
          <w:szCs w:val="24"/>
          <w:lang w:val="es-ES"/>
        </w:rPr>
        <w:t>Para su puesta en marcha, será necesario contar</w:t>
      </w:r>
      <w:r w:rsidR="00CD3946">
        <w:rPr>
          <w:rFonts w:ascii="Aptos" w:hAnsi="Aptos"/>
          <w:sz w:val="24"/>
          <w:szCs w:val="24"/>
          <w:lang w:val="es-ES"/>
        </w:rPr>
        <w:t>, al menos,</w:t>
      </w:r>
      <w:r w:rsidRPr="003776E4">
        <w:rPr>
          <w:rFonts w:ascii="Aptos" w:hAnsi="Aptos"/>
          <w:sz w:val="24"/>
          <w:szCs w:val="24"/>
          <w:lang w:val="es-ES"/>
        </w:rPr>
        <w:t xml:space="preserve"> con </w:t>
      </w:r>
      <w:r w:rsidR="00165FC0">
        <w:rPr>
          <w:rFonts w:ascii="Aptos" w:hAnsi="Aptos"/>
          <w:sz w:val="24"/>
          <w:szCs w:val="24"/>
          <w:lang w:val="es-ES"/>
        </w:rPr>
        <w:t>dos</w:t>
      </w:r>
      <w:r>
        <w:rPr>
          <w:rFonts w:ascii="Aptos" w:hAnsi="Aptos"/>
          <w:sz w:val="24"/>
          <w:szCs w:val="24"/>
          <w:lang w:val="es-ES"/>
        </w:rPr>
        <w:t xml:space="preserve"> aval</w:t>
      </w:r>
      <w:r w:rsidR="00165FC0">
        <w:rPr>
          <w:rFonts w:ascii="Aptos" w:hAnsi="Aptos"/>
          <w:sz w:val="24"/>
          <w:szCs w:val="24"/>
          <w:lang w:val="es-ES"/>
        </w:rPr>
        <w:t>es</w:t>
      </w:r>
      <w:r w:rsidRPr="003776E4">
        <w:rPr>
          <w:rFonts w:ascii="Aptos" w:hAnsi="Aptos"/>
          <w:sz w:val="24"/>
          <w:szCs w:val="24"/>
          <w:lang w:val="es-ES"/>
        </w:rPr>
        <w:t xml:space="preserve"> que justifique</w:t>
      </w:r>
      <w:r w:rsidR="00165FC0">
        <w:rPr>
          <w:rFonts w:ascii="Aptos" w:hAnsi="Aptos"/>
          <w:sz w:val="24"/>
          <w:szCs w:val="24"/>
          <w:lang w:val="es-ES"/>
        </w:rPr>
        <w:t>n</w:t>
      </w:r>
      <w:r w:rsidRPr="003776E4">
        <w:rPr>
          <w:rFonts w:ascii="Aptos" w:hAnsi="Aptos"/>
          <w:sz w:val="24"/>
          <w:szCs w:val="24"/>
          <w:lang w:val="es-ES"/>
        </w:rPr>
        <w:t xml:space="preserve"> su necesidad, adecuación y relevancia.</w:t>
      </w:r>
    </w:p>
    <w:p w14:paraId="6D7D9AC7" w14:textId="486F711E" w:rsidR="003776E4" w:rsidRPr="003776E4" w:rsidRDefault="003776E4" w:rsidP="003776E4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sz w:val="24"/>
          <w:szCs w:val="24"/>
          <w:lang w:val="es-ES"/>
        </w:rPr>
      </w:pPr>
      <w:r w:rsidRPr="003776E4">
        <w:rPr>
          <w:rFonts w:ascii="Aptos" w:hAnsi="Aptos"/>
          <w:sz w:val="24"/>
          <w:szCs w:val="24"/>
          <w:lang w:val="es-ES"/>
        </w:rPr>
        <w:t xml:space="preserve">Podrán presentar propuestas de TP el Personal Docente e Investigador (PDI) </w:t>
      </w:r>
      <w:r w:rsidR="00CD3946">
        <w:rPr>
          <w:rFonts w:ascii="Aptos" w:hAnsi="Aptos"/>
          <w:sz w:val="24"/>
          <w:szCs w:val="24"/>
          <w:lang w:val="es-ES"/>
        </w:rPr>
        <w:t xml:space="preserve">permanente </w:t>
      </w:r>
      <w:r w:rsidRPr="003776E4">
        <w:rPr>
          <w:rFonts w:ascii="Aptos" w:hAnsi="Aptos"/>
          <w:sz w:val="24"/>
          <w:szCs w:val="24"/>
          <w:lang w:val="es-ES"/>
        </w:rPr>
        <w:t>de la ULPGC, de forma individual o en colaboración con otros docentes, profesionales, expertos, unidades académicas o entidades externas, públicas o privadas.</w:t>
      </w:r>
      <w:r>
        <w:rPr>
          <w:rFonts w:ascii="Aptos" w:hAnsi="Aptos"/>
          <w:sz w:val="24"/>
          <w:szCs w:val="24"/>
          <w:lang w:val="es-ES"/>
        </w:rPr>
        <w:t xml:space="preserve"> </w:t>
      </w:r>
    </w:p>
    <w:p w14:paraId="7FB09511" w14:textId="0B08DFD2" w:rsidR="00AA2965" w:rsidRPr="00AA2965" w:rsidRDefault="003776E4" w:rsidP="003776E4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3776E4">
        <w:rPr>
          <w:rFonts w:ascii="Aptos" w:hAnsi="Aptos" w:hint="eastAsia"/>
          <w:sz w:val="24"/>
          <w:szCs w:val="24"/>
          <w:lang w:val="es-ES"/>
        </w:rPr>
        <w:t xml:space="preserve">Las propuestas se presentarán a través de </w:t>
      </w:r>
      <w:hyperlink r:id="rId11">
        <w:proofErr w:type="spellStart"/>
        <w:r w:rsidRPr="00AA2965">
          <w:rPr>
            <w:rStyle w:val="Hipervnculo"/>
            <w:rFonts w:ascii="Aptos" w:hAnsi="Aptos"/>
            <w:sz w:val="24"/>
            <w:szCs w:val="24"/>
            <w:lang w:val="es-ES"/>
          </w:rPr>
          <w:t>MiULPGC</w:t>
        </w:r>
        <w:proofErr w:type="spellEnd"/>
      </w:hyperlink>
      <w:r w:rsidRPr="00AA2965">
        <w:rPr>
          <w:rFonts w:ascii="Aptos" w:hAnsi="Aptos"/>
          <w:sz w:val="24"/>
          <w:szCs w:val="24"/>
          <w:lang w:val="es-ES"/>
        </w:rPr>
        <w:t xml:space="preserve"> </w:t>
      </w:r>
      <w:r w:rsidRPr="003776E4">
        <w:rPr>
          <w:rFonts w:ascii="Aptos" w:hAnsi="Aptos" w:hint="eastAsia"/>
          <w:sz w:val="24"/>
          <w:szCs w:val="24"/>
          <w:lang w:val="es-ES"/>
        </w:rPr>
        <w:t>→</w:t>
      </w:r>
      <w:r w:rsidRPr="003776E4">
        <w:rPr>
          <w:rFonts w:ascii="Aptos" w:hAnsi="Aptos" w:hint="eastAsia"/>
          <w:sz w:val="24"/>
          <w:szCs w:val="24"/>
          <w:lang w:val="es-ES"/>
        </w:rPr>
        <w:t xml:space="preserve"> </w:t>
      </w:r>
      <w:proofErr w:type="spellStart"/>
      <w:r w:rsidRPr="003776E4">
        <w:rPr>
          <w:rFonts w:ascii="Aptos" w:hAnsi="Aptos" w:hint="eastAsia"/>
          <w:sz w:val="24"/>
          <w:szCs w:val="24"/>
          <w:lang w:val="es-ES"/>
        </w:rPr>
        <w:t>MiDocencia</w:t>
      </w:r>
      <w:proofErr w:type="spellEnd"/>
      <w:r w:rsidRPr="003776E4">
        <w:rPr>
          <w:rFonts w:ascii="Aptos" w:hAnsi="Aptos" w:hint="eastAsia"/>
          <w:sz w:val="24"/>
          <w:szCs w:val="24"/>
          <w:lang w:val="es-ES"/>
        </w:rPr>
        <w:t xml:space="preserve"> </w:t>
      </w:r>
      <w:r w:rsidRPr="003776E4">
        <w:rPr>
          <w:rFonts w:ascii="Aptos" w:hAnsi="Aptos" w:hint="eastAsia"/>
          <w:sz w:val="24"/>
          <w:szCs w:val="24"/>
          <w:lang w:val="es-ES"/>
        </w:rPr>
        <w:t>→</w:t>
      </w:r>
      <w:r w:rsidRPr="003776E4">
        <w:rPr>
          <w:rFonts w:ascii="Aptos" w:hAnsi="Aptos" w:hint="eastAsia"/>
          <w:sz w:val="24"/>
          <w:szCs w:val="24"/>
          <w:lang w:val="es-ES"/>
        </w:rPr>
        <w:t xml:space="preserve"> Mis propuestas de títulos propios, accediendo al aplicativo de diseño de propuestas.</w:t>
      </w:r>
    </w:p>
    <w:p w14:paraId="46EC362D" w14:textId="1C60433E" w:rsidR="00AA2965" w:rsidRPr="002470F1" w:rsidRDefault="000F7643" w:rsidP="00AA2965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AA2965">
        <w:rPr>
          <w:rFonts w:ascii="Aptos" w:hAnsi="Aptos"/>
          <w:sz w:val="24"/>
          <w:szCs w:val="24"/>
          <w:lang w:val="es-ES"/>
        </w:rPr>
        <w:t>En el caso de colaboración con e</w:t>
      </w:r>
      <w:r w:rsidR="00CE11E7" w:rsidRPr="00AA2965">
        <w:rPr>
          <w:rFonts w:ascii="Aptos" w:hAnsi="Aptos"/>
          <w:sz w:val="24"/>
          <w:szCs w:val="24"/>
          <w:lang w:val="es-ES"/>
        </w:rPr>
        <w:t>xpertos o e</w:t>
      </w:r>
      <w:r w:rsidRPr="00AA2965">
        <w:rPr>
          <w:rFonts w:ascii="Aptos" w:hAnsi="Aptos"/>
          <w:sz w:val="24"/>
          <w:szCs w:val="24"/>
          <w:lang w:val="es-ES"/>
        </w:rPr>
        <w:t xml:space="preserve">ntidades externas, será necesario formalizar un </w:t>
      </w:r>
      <w:hyperlink r:id="rId12" w:history="1">
        <w:r w:rsidRPr="00AA2965">
          <w:rPr>
            <w:rStyle w:val="Hipervnculo"/>
            <w:rFonts w:ascii="Aptos" w:hAnsi="Aptos"/>
            <w:b/>
            <w:bCs/>
            <w:color w:val="4F81BD" w:themeColor="accent1"/>
            <w:sz w:val="24"/>
            <w:szCs w:val="24"/>
            <w:lang w:val="es-ES"/>
          </w:rPr>
          <w:t>convenio específico de colaboración</w:t>
        </w:r>
      </w:hyperlink>
      <w:r w:rsidR="004C0B6F"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 xml:space="preserve"> </w:t>
      </w:r>
      <w:r w:rsidR="0005011D" w:rsidRPr="00AA2965">
        <w:rPr>
          <w:rFonts w:ascii="Aptos" w:hAnsi="Aptos"/>
          <w:sz w:val="24"/>
          <w:szCs w:val="24"/>
          <w:lang w:val="es-ES"/>
        </w:rPr>
        <w:t>(modelo CEN</w:t>
      </w:r>
      <w:r w:rsidR="00CD3946">
        <w:rPr>
          <w:rFonts w:ascii="Aptos" w:hAnsi="Aptos"/>
          <w:sz w:val="24"/>
          <w:szCs w:val="24"/>
          <w:lang w:val="es-ES"/>
        </w:rPr>
        <w:t xml:space="preserve"> </w:t>
      </w:r>
      <w:proofErr w:type="spellStart"/>
      <w:r w:rsidR="00CD3946">
        <w:rPr>
          <w:rFonts w:ascii="Aptos" w:hAnsi="Aptos"/>
          <w:sz w:val="24"/>
          <w:szCs w:val="24"/>
          <w:lang w:val="es-ES"/>
        </w:rPr>
        <w:t>nº</w:t>
      </w:r>
      <w:proofErr w:type="spellEnd"/>
      <w:r w:rsidR="00CD3946">
        <w:rPr>
          <w:rFonts w:ascii="Aptos" w:hAnsi="Aptos"/>
          <w:sz w:val="24"/>
          <w:szCs w:val="24"/>
          <w:lang w:val="es-ES"/>
        </w:rPr>
        <w:t xml:space="preserve"> </w:t>
      </w:r>
      <w:r w:rsidR="004C0B6F" w:rsidRPr="00AA2965">
        <w:rPr>
          <w:rFonts w:ascii="Aptos" w:hAnsi="Aptos"/>
          <w:sz w:val="24"/>
          <w:szCs w:val="24"/>
          <w:lang w:val="es-ES"/>
        </w:rPr>
        <w:t>11)</w:t>
      </w:r>
      <w:r w:rsidR="0005011D" w:rsidRPr="00AA2965">
        <w:rPr>
          <w:rFonts w:ascii="Aptos" w:hAnsi="Aptos"/>
          <w:b/>
          <w:bCs/>
          <w:color w:val="4F81BD" w:themeColor="accent1"/>
          <w:lang w:val="es-ES"/>
        </w:rPr>
        <w:t xml:space="preserve"> </w:t>
      </w:r>
      <w:r w:rsidR="0005011D" w:rsidRPr="00AA2965">
        <w:rPr>
          <w:rFonts w:ascii="Aptos" w:hAnsi="Aptos"/>
          <w:sz w:val="24"/>
          <w:szCs w:val="24"/>
          <w:lang w:val="es-ES"/>
        </w:rPr>
        <w:t>disponible en</w:t>
      </w:r>
      <w:r w:rsidR="004C0B6F" w:rsidRPr="00AA2965">
        <w:rPr>
          <w:rFonts w:ascii="Aptos" w:hAnsi="Aptos"/>
          <w:b/>
          <w:bCs/>
          <w:color w:val="4F81BD" w:themeColor="accent1"/>
          <w:lang w:val="es-ES"/>
        </w:rPr>
        <w:t xml:space="preserve"> </w:t>
      </w:r>
      <w:r w:rsidR="004C0B6F"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</w:t>
      </w:r>
      <w:proofErr w:type="spellStart"/>
      <w:r w:rsidR="00BB58B8">
        <w:fldChar w:fldCharType="begin"/>
      </w:r>
      <w:r w:rsidR="00BB58B8" w:rsidRPr="00F35BB0">
        <w:rPr>
          <w:lang w:val="es-ES"/>
        </w:rPr>
        <w:instrText xml:space="preserve"> HYPERLINK "https://www.ulpgc.es/sites/default/files/ArchivosULPGC/secretariageneral/Convenios/Modelos/20250613_ce_modelo_normalizado_entidades_externas_de_formacion_permanente.pdf" </w:instrText>
      </w:r>
      <w:r w:rsidR="00BB58B8">
        <w:fldChar w:fldCharType="separate"/>
      </w:r>
      <w:r w:rsidR="004C0B6F" w:rsidRPr="00AA2965">
        <w:rPr>
          <w:rStyle w:val="Hipervnculo"/>
          <w:rFonts w:ascii="Aptos" w:hAnsi="Aptos"/>
          <w:b/>
          <w:bCs/>
          <w:sz w:val="24"/>
          <w:szCs w:val="24"/>
          <w:lang w:val="es-ES"/>
        </w:rPr>
        <w:t>pdf</w:t>
      </w:r>
      <w:proofErr w:type="spellEnd"/>
      <w:r w:rsidR="00BB58B8">
        <w:rPr>
          <w:rStyle w:val="Hipervnculo"/>
          <w:rFonts w:ascii="Aptos" w:hAnsi="Aptos"/>
          <w:b/>
          <w:bCs/>
          <w:sz w:val="24"/>
          <w:szCs w:val="24"/>
          <w:lang w:val="es-ES"/>
        </w:rPr>
        <w:fldChar w:fldCharType="end"/>
      </w:r>
      <w:r w:rsidR="004C0B6F"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 |</w:t>
      </w:r>
      <w:hyperlink r:id="rId13" w:history="1">
        <w:r w:rsidR="004C0B6F" w:rsidRPr="00AA2965">
          <w:rPr>
            <w:rStyle w:val="Hipervnculo"/>
            <w:rFonts w:ascii="Aptos" w:hAnsi="Aptos"/>
            <w:b/>
            <w:bCs/>
            <w:sz w:val="24"/>
            <w:szCs w:val="24"/>
            <w:lang w:val="es-ES"/>
          </w:rPr>
          <w:t>docx</w:t>
        </w:r>
      </w:hyperlink>
      <w:r w:rsidR="004C0B6F"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 |</w:t>
      </w:r>
      <w:proofErr w:type="spellStart"/>
      <w:r w:rsidR="00BB58B8">
        <w:fldChar w:fldCharType="begin"/>
      </w:r>
      <w:r w:rsidR="00BB58B8" w:rsidRPr="00F35BB0">
        <w:rPr>
          <w:lang w:val="es-ES"/>
        </w:rPr>
        <w:instrText xml:space="preserve"> HYPERLINK "https://www.ulpgc.es/sites/default/files/ArchivosULPGC/secretariageneral/Convenios/Modelos/20250613_ce_modelo_normalizado_entidades_externas_de_formacion_permanente.odt" </w:instrText>
      </w:r>
      <w:r w:rsidR="00BB58B8">
        <w:fldChar w:fldCharType="separate"/>
      </w:r>
      <w:r w:rsidR="004C0B6F" w:rsidRPr="00AA2965">
        <w:rPr>
          <w:rStyle w:val="Hipervnculo"/>
          <w:rFonts w:ascii="Aptos" w:hAnsi="Aptos"/>
          <w:b/>
          <w:bCs/>
          <w:sz w:val="24"/>
          <w:szCs w:val="24"/>
          <w:lang w:val="es-ES"/>
        </w:rPr>
        <w:t>odt</w:t>
      </w:r>
      <w:proofErr w:type="spellEnd"/>
      <w:r w:rsidR="00BB58B8">
        <w:rPr>
          <w:rStyle w:val="Hipervnculo"/>
          <w:rFonts w:ascii="Aptos" w:hAnsi="Aptos"/>
          <w:b/>
          <w:bCs/>
          <w:sz w:val="24"/>
          <w:szCs w:val="24"/>
          <w:lang w:val="es-ES"/>
        </w:rPr>
        <w:fldChar w:fldCharType="end"/>
      </w:r>
      <w:r w:rsidR="004C0B6F"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</w:t>
      </w:r>
      <w:r w:rsidRPr="00AA2965">
        <w:rPr>
          <w:rFonts w:ascii="Aptos" w:hAnsi="Aptos"/>
          <w:color w:val="4F81BD" w:themeColor="accent1"/>
          <w:sz w:val="24"/>
          <w:szCs w:val="24"/>
          <w:lang w:val="es-ES"/>
        </w:rPr>
        <w:t>.</w:t>
      </w:r>
    </w:p>
    <w:p w14:paraId="3400725F" w14:textId="4F0AC500" w:rsidR="002470F1" w:rsidRPr="002470F1" w:rsidRDefault="002470F1" w:rsidP="002470F1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Cs/>
          <w:sz w:val="24"/>
          <w:szCs w:val="24"/>
          <w:lang w:val="es-ES"/>
        </w:rPr>
      </w:pPr>
      <w:r>
        <w:rPr>
          <w:rFonts w:ascii="Aptos" w:hAnsi="Aptos"/>
          <w:bCs/>
          <w:sz w:val="24"/>
          <w:szCs w:val="24"/>
          <w:lang w:val="es-ES"/>
        </w:rPr>
        <w:t>En los recursos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 de difusión que </w:t>
      </w:r>
      <w:r>
        <w:rPr>
          <w:rFonts w:ascii="Aptos" w:hAnsi="Aptos"/>
          <w:bCs/>
          <w:sz w:val="24"/>
          <w:szCs w:val="24"/>
          <w:lang w:val="es-ES"/>
        </w:rPr>
        <w:t xml:space="preserve">se 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elaboren o promuevan en el marco de la captación de estudiantes para sus </w:t>
      </w:r>
      <w:r w:rsidRPr="002470F1">
        <w:rPr>
          <w:rFonts w:ascii="Aptos" w:hAnsi="Aptos"/>
          <w:bCs/>
          <w:sz w:val="24"/>
          <w:szCs w:val="24"/>
          <w:lang w:val="es-ES"/>
        </w:rPr>
        <w:t xml:space="preserve">respectivas propuestas formativas 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—incluyendo </w:t>
      </w:r>
      <w:r>
        <w:rPr>
          <w:rFonts w:ascii="Aptos" w:hAnsi="Aptos"/>
          <w:bCs/>
          <w:sz w:val="24"/>
          <w:szCs w:val="24"/>
          <w:lang w:val="es-ES"/>
        </w:rPr>
        <w:t xml:space="preserve">carteles, 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folletos, publicaciones en redes sociales, páginas web, carteles y cualquier otro soporte comunicativo— se ha de incluir el logo oficial del Centro de Formación Permanente de la ULPGC. Esta medida responde a la necesidad de garantizar una imagen coherente e institucional, así como de reforzar la visibilidad e identidad del CFP-ULPGC como organismo responsable de la gestión y coordinación de los títulos propios de esta universidad. </w:t>
      </w:r>
      <w:r>
        <w:rPr>
          <w:rFonts w:ascii="Aptos" w:hAnsi="Aptos"/>
          <w:bCs/>
          <w:sz w:val="24"/>
          <w:szCs w:val="24"/>
          <w:lang w:val="es-ES"/>
        </w:rPr>
        <w:t>En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 la web ULPGC pueden encontrar </w:t>
      </w:r>
      <w:r>
        <w:rPr>
          <w:rFonts w:ascii="Aptos" w:hAnsi="Aptos"/>
          <w:bCs/>
          <w:sz w:val="24"/>
          <w:szCs w:val="24"/>
          <w:lang w:val="es-ES"/>
        </w:rPr>
        <w:t>distintos diseños del logo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: </w:t>
      </w:r>
      <w:hyperlink r:id="rId14" w:history="1">
        <w:r w:rsidRPr="009E78C8">
          <w:rPr>
            <w:rStyle w:val="Hipervnculo"/>
            <w:rFonts w:ascii="Aptos" w:hAnsi="Aptos"/>
            <w:bCs/>
            <w:sz w:val="24"/>
            <w:szCs w:val="24"/>
            <w:lang w:val="es-ES"/>
          </w:rPr>
          <w:t>https://www.ulpgc.es/identidad-corporativa/marcas-centros</w:t>
        </w:r>
      </w:hyperlink>
      <w:r>
        <w:rPr>
          <w:rFonts w:ascii="Aptos" w:hAnsi="Aptos"/>
          <w:bCs/>
          <w:sz w:val="24"/>
          <w:szCs w:val="24"/>
          <w:lang w:val="es-ES"/>
        </w:rPr>
        <w:t xml:space="preserve"> </w:t>
      </w:r>
    </w:p>
    <w:p w14:paraId="31364C3E" w14:textId="3E2728B7" w:rsidR="00AA2965" w:rsidRPr="00862BCB" w:rsidRDefault="00CD3946" w:rsidP="00862BCB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CD3946">
        <w:rPr>
          <w:rFonts w:ascii="Aptos" w:eastAsia="Aptos" w:hAnsi="Aptos" w:cs="Aptos"/>
          <w:sz w:val="24"/>
          <w:szCs w:val="24"/>
          <w:lang w:val="es-ES"/>
        </w:rPr>
        <w:t>Convocatoria anual 2026-2027 estructurada en dos periodos de presentación y resolución de propuestas:</w:t>
      </w:r>
      <w:r w:rsidR="00862BCB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r w:rsidR="00862BCB" w:rsidRPr="000A70DA">
        <w:rPr>
          <w:rFonts w:ascii="Aptos" w:eastAsia="Aptos" w:hAnsi="Aptos" w:cs="Aptos"/>
          <w:sz w:val="24"/>
          <w:szCs w:val="24"/>
          <w:lang w:val="es-ES"/>
        </w:rPr>
        <w:t>1</w:t>
      </w:r>
      <w:r w:rsidR="00862BCB" w:rsidRPr="000A70DA">
        <w:rPr>
          <w:rFonts w:ascii="Aptos" w:eastAsia="Aptos" w:hAnsi="Aptos" w:cs="Aptos"/>
          <w:sz w:val="24"/>
          <w:szCs w:val="24"/>
          <w:vertAlign w:val="superscript"/>
          <w:lang w:val="es-ES"/>
        </w:rPr>
        <w:t>er</w:t>
      </w:r>
      <w:r w:rsidR="00862BCB" w:rsidRPr="000A70DA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r w:rsidRPr="00862BCB">
        <w:rPr>
          <w:rFonts w:ascii="Aptos" w:eastAsia="Aptos" w:hAnsi="Aptos" w:cs="Aptos"/>
          <w:sz w:val="24"/>
          <w:szCs w:val="24"/>
          <w:lang w:val="es-ES"/>
        </w:rPr>
        <w:t>periodo (1</w:t>
      </w:r>
      <w:r w:rsidRPr="00862BCB">
        <w:rPr>
          <w:rFonts w:ascii="Aptos" w:eastAsia="Aptos" w:hAnsi="Aptos" w:cs="Aptos"/>
          <w:sz w:val="24"/>
          <w:szCs w:val="24"/>
          <w:vertAlign w:val="superscript"/>
          <w:lang w:val="es-ES"/>
        </w:rPr>
        <w:t>er</w:t>
      </w:r>
      <w:r w:rsidRPr="00862BCB">
        <w:rPr>
          <w:rFonts w:ascii="Aptos" w:eastAsia="Aptos" w:hAnsi="Aptos" w:cs="Aptos"/>
          <w:sz w:val="24"/>
          <w:szCs w:val="24"/>
          <w:lang w:val="es-ES"/>
        </w:rPr>
        <w:t xml:space="preserve"> semestre): octubre 2026</w:t>
      </w:r>
      <w:r w:rsidR="00862BCB">
        <w:rPr>
          <w:rFonts w:ascii="Aptos" w:eastAsia="Aptos" w:hAnsi="Aptos" w:cs="Aptos"/>
          <w:sz w:val="24"/>
          <w:szCs w:val="24"/>
          <w:lang w:val="es-ES"/>
        </w:rPr>
        <w:t xml:space="preserve"> + </w:t>
      </w:r>
      <w:r w:rsidR="00862BCB" w:rsidRPr="000A70DA">
        <w:rPr>
          <w:rFonts w:ascii="Aptos" w:eastAsia="Aptos" w:hAnsi="Aptos" w:cs="Aptos"/>
          <w:sz w:val="24"/>
          <w:szCs w:val="24"/>
          <w:lang w:val="es-ES"/>
        </w:rPr>
        <w:t>2º</w:t>
      </w:r>
      <w:r w:rsidRPr="00862BCB">
        <w:rPr>
          <w:rFonts w:ascii="Aptos" w:eastAsia="Aptos" w:hAnsi="Aptos" w:cs="Aptos"/>
          <w:sz w:val="24"/>
          <w:szCs w:val="24"/>
          <w:lang w:val="es-ES"/>
        </w:rPr>
        <w:t xml:space="preserve"> periodo (2º semestre): marzo 2027.</w:t>
      </w:r>
    </w:p>
    <w:p w14:paraId="523CE143" w14:textId="77777777" w:rsidR="00CD3946" w:rsidRDefault="00CD3946" w:rsidP="0D60A1BC">
      <w:pPr>
        <w:jc w:val="both"/>
        <w:rPr>
          <w:rFonts w:ascii="Aptos" w:hAnsi="Aptos"/>
          <w:sz w:val="24"/>
          <w:szCs w:val="24"/>
          <w:lang w:val="es-ES"/>
        </w:rPr>
      </w:pPr>
    </w:p>
    <w:p w14:paraId="583DE370" w14:textId="40B47372" w:rsidR="003B7E18" w:rsidRPr="00C1285A" w:rsidRDefault="000A0417" w:rsidP="00C1285A">
      <w:pPr>
        <w:pStyle w:val="Prrafodelista"/>
        <w:numPr>
          <w:ilvl w:val="0"/>
          <w:numId w:val="18"/>
        </w:numPr>
        <w:shd w:val="clear" w:color="auto" w:fill="F2F2F2" w:themeFill="background1" w:themeFillShade="F2"/>
        <w:jc w:val="both"/>
        <w:rPr>
          <w:rFonts w:ascii="Aptos" w:hAnsi="Aptos"/>
          <w:sz w:val="24"/>
          <w:szCs w:val="24"/>
          <w:lang w:val="es-ES"/>
        </w:rPr>
      </w:pPr>
      <w:r w:rsidRPr="00C1285A">
        <w:rPr>
          <w:rFonts w:ascii="Aptos Display" w:hAnsi="Aptos Display"/>
          <w:b/>
          <w:bCs/>
          <w:sz w:val="24"/>
          <w:szCs w:val="24"/>
          <w:lang w:val="es-ES"/>
        </w:rPr>
        <w:t>Presentación</w:t>
      </w:r>
    </w:p>
    <w:p w14:paraId="0DE66FDC" w14:textId="5F7E5195" w:rsidR="004972DA" w:rsidRPr="004972DA" w:rsidRDefault="00953723" w:rsidP="0D60A1BC">
      <w:pPr>
        <w:jc w:val="both"/>
        <w:rPr>
          <w:rFonts w:ascii="Aptos" w:hAnsi="Aptos"/>
          <w:sz w:val="24"/>
          <w:szCs w:val="24"/>
          <w:highlight w:val="yellow"/>
          <w:lang w:val="es-ES"/>
        </w:rPr>
      </w:pPr>
      <w:r w:rsidRPr="0D60A1BC">
        <w:rPr>
          <w:rFonts w:ascii="Aptos" w:hAnsi="Aptos"/>
          <w:sz w:val="24"/>
          <w:szCs w:val="24"/>
          <w:lang w:val="es-ES"/>
        </w:rPr>
        <w:t xml:space="preserve">Según el Real Decreto 822/2021, de 28 de septiembre, por el que se establece la </w:t>
      </w:r>
      <w:r w:rsidRPr="00791E36">
        <w:rPr>
          <w:rFonts w:ascii="Aptos" w:hAnsi="Aptos"/>
          <w:sz w:val="24"/>
          <w:szCs w:val="24"/>
          <w:lang w:val="es-ES"/>
        </w:rPr>
        <w:t xml:space="preserve">organización de las enseñanzas universitarias y el procedimiento de aseguramiento de su calidad (en adelante, RD 822/2021) </w:t>
      </w:r>
      <w:r w:rsidR="004972DA" w:rsidRPr="00791E36">
        <w:rPr>
          <w:rFonts w:ascii="Aptos" w:hAnsi="Aptos"/>
          <w:sz w:val="24"/>
          <w:szCs w:val="24"/>
          <w:lang w:val="es-ES"/>
        </w:rPr>
        <w:t>“Las universidades en uso de su autonomía podrán impartir otras enseñanzas conducentes a la obtención de otros títulos distintos a los títulos universitarios oficiales a los que hace referencia el artículo 3.1, que serán definidos como títulos propios”(…) asimismo,</w:t>
      </w:r>
      <w:r w:rsidR="00B32500" w:rsidRPr="00791E36">
        <w:rPr>
          <w:rFonts w:ascii="Aptos" w:hAnsi="Aptos"/>
          <w:sz w:val="24"/>
          <w:szCs w:val="24"/>
          <w:lang w:val="es-ES"/>
        </w:rPr>
        <w:t xml:space="preserve"> el</w:t>
      </w:r>
      <w:r w:rsidR="004972DA" w:rsidRPr="00791E36">
        <w:rPr>
          <w:rFonts w:ascii="Aptos" w:hAnsi="Aptos"/>
          <w:sz w:val="24"/>
          <w:szCs w:val="24"/>
          <w:lang w:val="es-ES"/>
        </w:rPr>
        <w:t xml:space="preserve"> “objetivo es la ampliación de conocimientos y competencias, la especialización y la actualización formativa de titulados y tituladas universitarias, se pueden diferenciar los siguientes títulos: el Máster de Formación Permanente (con una carga de 60, 90 y 120 créditos ECTS), el Diploma de Especialización (con entre 30 y 59 créditos) y el Diploma de Experto (de menos de 30 créditos)”.</w:t>
      </w:r>
    </w:p>
    <w:p w14:paraId="0BA536B0" w14:textId="790D7635" w:rsidR="0D60A1BC" w:rsidRDefault="00F56416" w:rsidP="00F56416">
      <w:pPr>
        <w:spacing w:before="240" w:after="240"/>
        <w:jc w:val="both"/>
        <w:rPr>
          <w:rFonts w:ascii="Aptos" w:hAnsi="Aptos"/>
          <w:sz w:val="24"/>
          <w:szCs w:val="24"/>
          <w:lang w:val="es-ES"/>
        </w:rPr>
      </w:pPr>
      <w:bookmarkStart w:id="0" w:name="_Hlk204333374"/>
      <w:r w:rsidRPr="00F56416">
        <w:rPr>
          <w:rFonts w:ascii="Aptos" w:hAnsi="Aptos"/>
          <w:sz w:val="24"/>
          <w:szCs w:val="24"/>
          <w:lang w:val="es-ES"/>
        </w:rPr>
        <w:t xml:space="preserve">Los Títulos </w:t>
      </w:r>
      <w:r>
        <w:rPr>
          <w:rFonts w:ascii="Aptos" w:hAnsi="Aptos"/>
          <w:sz w:val="24"/>
          <w:szCs w:val="24"/>
          <w:lang w:val="es-ES"/>
        </w:rPr>
        <w:t>Propios</w:t>
      </w:r>
      <w:r w:rsidRPr="00F56416">
        <w:rPr>
          <w:rFonts w:ascii="Aptos" w:hAnsi="Aptos"/>
          <w:sz w:val="24"/>
          <w:szCs w:val="24"/>
          <w:lang w:val="es-ES"/>
        </w:rPr>
        <w:t xml:space="preserve"> </w:t>
      </w:r>
      <w:r w:rsidR="00791E36">
        <w:rPr>
          <w:rFonts w:ascii="Aptos" w:hAnsi="Aptos"/>
          <w:sz w:val="24"/>
          <w:szCs w:val="24"/>
          <w:lang w:val="es-ES"/>
        </w:rPr>
        <w:t xml:space="preserve">(TP) </w:t>
      </w:r>
      <w:r w:rsidRPr="00F56416">
        <w:rPr>
          <w:rFonts w:ascii="Aptos" w:hAnsi="Aptos"/>
          <w:sz w:val="24"/>
          <w:szCs w:val="24"/>
          <w:lang w:val="es-ES"/>
        </w:rPr>
        <w:t>de la ULPGC constituyen una oferta formativa flexible, modular y de calidad, destinada a la actualización, especialización o reorientación profesional, contribuyendo al desarrollo de competencias transversales y a la mejora de la empleabilidad.</w:t>
      </w:r>
      <w:r>
        <w:rPr>
          <w:rFonts w:ascii="Aptos" w:hAnsi="Aptos"/>
          <w:sz w:val="24"/>
          <w:szCs w:val="24"/>
          <w:lang w:val="es-ES"/>
        </w:rPr>
        <w:t xml:space="preserve"> </w:t>
      </w:r>
      <w:bookmarkEnd w:id="0"/>
    </w:p>
    <w:p w14:paraId="3C39E7AE" w14:textId="56993E4B" w:rsidR="00F56416" w:rsidRDefault="355D0E12" w:rsidP="00F56416">
      <w:pPr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1E0496CB">
        <w:rPr>
          <w:rFonts w:ascii="Aptos" w:eastAsia="Aptos" w:hAnsi="Aptos" w:cs="Aptos"/>
          <w:sz w:val="24"/>
          <w:szCs w:val="24"/>
          <w:lang w:val="es-ES"/>
        </w:rPr>
        <w:t xml:space="preserve">El Reglamento 9/2024, de Formación Permanente de la ULPGC, aprobado por Acuerdo de su Consejo de Gobierno de 03 de diciembre de 2024 (BOULPGC </w:t>
      </w:r>
      <w:proofErr w:type="spellStart"/>
      <w:r w:rsidRPr="1E0496CB">
        <w:rPr>
          <w:rFonts w:ascii="Aptos" w:eastAsia="Aptos" w:hAnsi="Aptos" w:cs="Aptos"/>
          <w:sz w:val="24"/>
          <w:szCs w:val="24"/>
          <w:lang w:val="es-ES"/>
        </w:rPr>
        <w:t>nº</w:t>
      </w:r>
      <w:proofErr w:type="spellEnd"/>
      <w:r w:rsidRPr="1E0496CB">
        <w:rPr>
          <w:rFonts w:ascii="Aptos" w:eastAsia="Aptos" w:hAnsi="Aptos" w:cs="Aptos"/>
          <w:sz w:val="24"/>
          <w:szCs w:val="24"/>
          <w:lang w:val="es-ES"/>
        </w:rPr>
        <w:t xml:space="preserve"> 19 de 20 de diciembre de 2024), </w:t>
      </w:r>
      <w:r w:rsidR="00F56416" w:rsidRPr="00F56416">
        <w:rPr>
          <w:rFonts w:ascii="Aptos" w:eastAsia="Aptos" w:hAnsi="Aptos" w:cs="Aptos"/>
          <w:sz w:val="24"/>
          <w:szCs w:val="24"/>
          <w:lang w:val="es-ES"/>
        </w:rPr>
        <w:t xml:space="preserve">garantiza su calidad y rigor académico a través del </w:t>
      </w:r>
      <w:r w:rsidR="00F56416" w:rsidRPr="00F56416">
        <w:rPr>
          <w:rFonts w:ascii="Aptos" w:eastAsia="Aptos" w:hAnsi="Aptos" w:cs="Aptos"/>
          <w:b/>
          <w:bCs/>
          <w:sz w:val="24"/>
          <w:szCs w:val="24"/>
          <w:lang w:val="es-ES"/>
        </w:rPr>
        <w:t>Sistema Interno de G</w:t>
      </w:r>
      <w:r w:rsidR="00CD3946">
        <w:rPr>
          <w:rFonts w:ascii="Aptos" w:eastAsia="Aptos" w:hAnsi="Aptos" w:cs="Aptos"/>
          <w:b/>
          <w:bCs/>
          <w:sz w:val="24"/>
          <w:szCs w:val="24"/>
          <w:lang w:val="es-ES"/>
        </w:rPr>
        <w:t>estión</w:t>
      </w:r>
      <w:r w:rsidR="00F56416" w:rsidRPr="00F56416">
        <w:rPr>
          <w:rFonts w:ascii="Aptos" w:eastAsia="Aptos" w:hAnsi="Aptos" w:cs="Aptos"/>
          <w:b/>
          <w:bCs/>
          <w:sz w:val="24"/>
          <w:szCs w:val="24"/>
          <w:lang w:val="es-ES"/>
        </w:rPr>
        <w:t xml:space="preserve"> de Calidad del CFP-ULPGC</w:t>
      </w:r>
      <w:r w:rsidR="00F56416" w:rsidRPr="00F56416">
        <w:rPr>
          <w:rFonts w:ascii="Aptos" w:eastAsia="Aptos" w:hAnsi="Aptos" w:cs="Aptos"/>
          <w:sz w:val="24"/>
          <w:szCs w:val="24"/>
          <w:lang w:val="es-ES"/>
        </w:rPr>
        <w:t>, asegurando que cada propuesta responda a una necesidad real del entorno social, económico o profesional.</w:t>
      </w:r>
    </w:p>
    <w:p w14:paraId="41C16626" w14:textId="4FF7A746" w:rsidR="00F56416" w:rsidRPr="00F56416" w:rsidRDefault="00F56416" w:rsidP="00F56416">
      <w:pPr>
        <w:jc w:val="both"/>
        <w:rPr>
          <w:rFonts w:ascii="Aptos" w:hAnsi="Aptos"/>
          <w:sz w:val="24"/>
          <w:szCs w:val="24"/>
          <w:lang w:val="es-ES"/>
        </w:rPr>
      </w:pPr>
      <w:r w:rsidRPr="00F56416">
        <w:rPr>
          <w:rFonts w:ascii="Aptos" w:eastAsia="Aptos" w:hAnsi="Aptos" w:cs="Aptos"/>
          <w:sz w:val="24"/>
          <w:szCs w:val="24"/>
          <w:lang w:val="es-ES"/>
        </w:rPr>
        <w:t>El CFP-ULPGC impulsa los TP como una herramienta estratégica para:</w:t>
      </w:r>
    </w:p>
    <w:p w14:paraId="318C0491" w14:textId="42F5023B" w:rsidR="00F56416" w:rsidRPr="00F56416" w:rsidRDefault="00F56416" w:rsidP="00F56416">
      <w:pPr>
        <w:pStyle w:val="Prrafodelista"/>
        <w:numPr>
          <w:ilvl w:val="0"/>
          <w:numId w:val="19"/>
        </w:numPr>
        <w:jc w:val="both"/>
        <w:rPr>
          <w:rFonts w:ascii="Aptos" w:hAnsi="Aptos"/>
          <w:sz w:val="24"/>
          <w:szCs w:val="24"/>
          <w:lang w:val="es-ES"/>
        </w:rPr>
      </w:pPr>
      <w:r w:rsidRPr="00F56416">
        <w:rPr>
          <w:rFonts w:ascii="Aptos" w:hAnsi="Aptos"/>
          <w:sz w:val="24"/>
          <w:szCs w:val="24"/>
          <w:lang w:val="es-ES"/>
        </w:rPr>
        <w:t>fomentar la innovación educativa y la transferencia de conocimiento</w:t>
      </w:r>
      <w:r>
        <w:rPr>
          <w:rFonts w:ascii="Aptos" w:hAnsi="Aptos"/>
          <w:sz w:val="24"/>
          <w:szCs w:val="24"/>
          <w:lang w:val="es-ES"/>
        </w:rPr>
        <w:t>.</w:t>
      </w:r>
    </w:p>
    <w:p w14:paraId="59B10B74" w14:textId="1F8F91A7" w:rsidR="00F56416" w:rsidRPr="00F56416" w:rsidRDefault="00F56416" w:rsidP="00F56416">
      <w:pPr>
        <w:pStyle w:val="Prrafodelista"/>
        <w:numPr>
          <w:ilvl w:val="0"/>
          <w:numId w:val="19"/>
        </w:numPr>
        <w:jc w:val="both"/>
        <w:rPr>
          <w:rFonts w:ascii="Aptos" w:hAnsi="Aptos"/>
          <w:sz w:val="24"/>
          <w:szCs w:val="24"/>
          <w:lang w:val="es-ES"/>
        </w:rPr>
      </w:pPr>
      <w:r w:rsidRPr="00F56416">
        <w:rPr>
          <w:rFonts w:ascii="Aptos" w:hAnsi="Aptos"/>
          <w:sz w:val="24"/>
          <w:szCs w:val="24"/>
          <w:lang w:val="es-ES"/>
        </w:rPr>
        <w:t>promover la inclusión y la igualdad de oportunidades</w:t>
      </w:r>
      <w:r>
        <w:rPr>
          <w:rFonts w:ascii="Aptos" w:hAnsi="Aptos"/>
          <w:sz w:val="24"/>
          <w:szCs w:val="24"/>
          <w:lang w:val="es-ES"/>
        </w:rPr>
        <w:t>.</w:t>
      </w:r>
    </w:p>
    <w:p w14:paraId="48F0B6C5" w14:textId="2DCF17E2" w:rsidR="00F56416" w:rsidRPr="00F56416" w:rsidRDefault="00F56416" w:rsidP="00F56416">
      <w:pPr>
        <w:pStyle w:val="Prrafodelista"/>
        <w:numPr>
          <w:ilvl w:val="0"/>
          <w:numId w:val="19"/>
        </w:numPr>
        <w:jc w:val="both"/>
        <w:rPr>
          <w:rFonts w:ascii="Aptos" w:hAnsi="Aptos"/>
          <w:sz w:val="24"/>
          <w:szCs w:val="24"/>
          <w:lang w:val="es-ES"/>
        </w:rPr>
      </w:pPr>
      <w:r w:rsidRPr="00F56416">
        <w:rPr>
          <w:rFonts w:ascii="Aptos" w:hAnsi="Aptos"/>
          <w:sz w:val="24"/>
          <w:szCs w:val="24"/>
          <w:lang w:val="es-ES"/>
        </w:rPr>
        <w:t xml:space="preserve">atender las demandas </w:t>
      </w:r>
      <w:r>
        <w:rPr>
          <w:rFonts w:ascii="Aptos" w:hAnsi="Aptos"/>
          <w:sz w:val="24"/>
          <w:szCs w:val="24"/>
          <w:lang w:val="es-ES"/>
        </w:rPr>
        <w:t xml:space="preserve">formativas </w:t>
      </w:r>
      <w:r w:rsidRPr="00F56416">
        <w:rPr>
          <w:rFonts w:ascii="Aptos" w:hAnsi="Aptos"/>
          <w:sz w:val="24"/>
          <w:szCs w:val="24"/>
          <w:lang w:val="es-ES"/>
        </w:rPr>
        <w:t>del mercado laboral y la sociedad</w:t>
      </w:r>
      <w:r>
        <w:rPr>
          <w:rFonts w:ascii="Aptos" w:hAnsi="Aptos"/>
          <w:sz w:val="24"/>
          <w:szCs w:val="24"/>
          <w:lang w:val="es-ES"/>
        </w:rPr>
        <w:t>.</w:t>
      </w:r>
    </w:p>
    <w:p w14:paraId="453E4B7B" w14:textId="7FA32C39" w:rsidR="003008CD" w:rsidRPr="00CD3946" w:rsidRDefault="00F56416" w:rsidP="00F56416">
      <w:pPr>
        <w:pStyle w:val="Prrafodelista"/>
        <w:numPr>
          <w:ilvl w:val="0"/>
          <w:numId w:val="19"/>
        </w:numPr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F56416">
        <w:rPr>
          <w:rFonts w:ascii="Aptos" w:hAnsi="Aptos"/>
          <w:sz w:val="24"/>
          <w:szCs w:val="24"/>
          <w:lang w:val="es-ES"/>
        </w:rPr>
        <w:t>fortalecer la conexión entre la universidad y su entorno.</w:t>
      </w:r>
    </w:p>
    <w:p w14:paraId="540D60E5" w14:textId="77777777" w:rsidR="00CD3946" w:rsidRPr="00CD3946" w:rsidRDefault="00CD3946" w:rsidP="00CD3946">
      <w:pPr>
        <w:pStyle w:val="Prrafodelista"/>
        <w:jc w:val="both"/>
        <w:rPr>
          <w:rFonts w:ascii="Aptos" w:hAnsi="Aptos"/>
          <w:b/>
          <w:bCs/>
          <w:sz w:val="24"/>
          <w:szCs w:val="24"/>
          <w:lang w:val="es-ES"/>
        </w:rPr>
      </w:pPr>
    </w:p>
    <w:p w14:paraId="0EE1ECC8" w14:textId="6B201073" w:rsidR="00B267E4" w:rsidRPr="00B267E4" w:rsidRDefault="00CD3946" w:rsidP="00B267E4">
      <w:pPr>
        <w:pStyle w:val="Prrafodelista"/>
        <w:numPr>
          <w:ilvl w:val="0"/>
          <w:numId w:val="18"/>
        </w:num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CD3946">
        <w:rPr>
          <w:rFonts w:ascii="Aptos" w:hAnsi="Aptos"/>
          <w:b/>
          <w:bCs/>
          <w:sz w:val="24"/>
          <w:szCs w:val="24"/>
          <w:lang w:val="es-ES"/>
        </w:rPr>
        <w:t xml:space="preserve">Tipología de </w:t>
      </w:r>
      <w:r w:rsidR="002470F1">
        <w:rPr>
          <w:rFonts w:ascii="Aptos" w:hAnsi="Aptos"/>
          <w:b/>
          <w:bCs/>
          <w:sz w:val="24"/>
          <w:szCs w:val="24"/>
          <w:lang w:val="es-ES"/>
        </w:rPr>
        <w:t>Títulos Propios</w:t>
      </w:r>
    </w:p>
    <w:p w14:paraId="6BF189BD" w14:textId="6D9DEA93" w:rsidR="00B267E4" w:rsidRDefault="00B267E4" w:rsidP="00B267E4">
      <w:pPr>
        <w:jc w:val="both"/>
        <w:rPr>
          <w:rFonts w:ascii="Aptos" w:hAnsi="Aptos"/>
          <w:bCs/>
          <w:sz w:val="24"/>
          <w:szCs w:val="24"/>
          <w:lang w:val="es-ES"/>
        </w:rPr>
      </w:pPr>
      <w:r w:rsidRPr="00AD42E1">
        <w:rPr>
          <w:rFonts w:ascii="Aptos" w:hAnsi="Aptos"/>
          <w:bCs/>
          <w:sz w:val="24"/>
          <w:szCs w:val="24"/>
          <w:lang w:val="es-ES"/>
        </w:rPr>
        <w:t xml:space="preserve">Según el Reglamento 9/2024 de Formación Permanente de la ULPGC, los Títulos </w:t>
      </w:r>
      <w:r>
        <w:rPr>
          <w:rFonts w:ascii="Aptos" w:hAnsi="Aptos"/>
          <w:bCs/>
          <w:sz w:val="24"/>
          <w:szCs w:val="24"/>
          <w:lang w:val="es-ES"/>
        </w:rPr>
        <w:t>Propios (T</w:t>
      </w:r>
      <w:r w:rsidRPr="00AD42E1">
        <w:rPr>
          <w:rFonts w:ascii="Aptos" w:hAnsi="Aptos"/>
          <w:bCs/>
          <w:sz w:val="24"/>
          <w:szCs w:val="24"/>
          <w:lang w:val="es-ES"/>
        </w:rPr>
        <w:t>P) pueden adoptar las siguientes modalidades:</w:t>
      </w:r>
    </w:p>
    <w:tbl>
      <w:tblPr>
        <w:tblStyle w:val="Tablaconcuadrcula"/>
        <w:tblW w:w="8895" w:type="dxa"/>
        <w:tblLook w:val="04A0" w:firstRow="1" w:lastRow="0" w:firstColumn="1" w:lastColumn="0" w:noHBand="0" w:noVBand="1"/>
      </w:tblPr>
      <w:tblGrid>
        <w:gridCol w:w="898"/>
        <w:gridCol w:w="1616"/>
        <w:gridCol w:w="2311"/>
        <w:gridCol w:w="1113"/>
        <w:gridCol w:w="2957"/>
      </w:tblGrid>
      <w:tr w:rsidR="007A1B99" w:rsidRPr="00DD4F55" w14:paraId="39E1737F" w14:textId="77777777" w:rsidTr="00862BCB">
        <w:trPr>
          <w:trHeight w:val="669"/>
        </w:trPr>
        <w:tc>
          <w:tcPr>
            <w:tcW w:w="898" w:type="dxa"/>
            <w:hideMark/>
          </w:tcPr>
          <w:p w14:paraId="4A1BF3BF" w14:textId="77777777" w:rsidR="007A1B99" w:rsidRPr="007A1B99" w:rsidRDefault="007A1B99" w:rsidP="00315B4C">
            <w:pPr>
              <w:jc w:val="center"/>
              <w:rPr>
                <w:rFonts w:ascii="Aptos" w:hAnsi="Aptos"/>
                <w:b/>
                <w:sz w:val="20"/>
                <w:szCs w:val="24"/>
                <w:lang w:val="es-ES"/>
              </w:rPr>
            </w:pPr>
            <w:r w:rsidRPr="007A1B99">
              <w:rPr>
                <w:rFonts w:ascii="Aptos" w:hAnsi="Aptos"/>
                <w:b/>
                <w:sz w:val="20"/>
                <w:szCs w:val="24"/>
                <w:lang w:val="es-ES"/>
              </w:rPr>
              <w:lastRenderedPageBreak/>
              <w:t>MECES</w:t>
            </w:r>
          </w:p>
          <w:p w14:paraId="0040021F" w14:textId="77777777" w:rsidR="007A1B99" w:rsidRDefault="007A1B99" w:rsidP="00315B4C">
            <w:pPr>
              <w:jc w:val="center"/>
              <w:rPr>
                <w:rFonts w:ascii="Aptos" w:hAnsi="Aptos"/>
                <w:bCs/>
                <w:sz w:val="20"/>
                <w:szCs w:val="24"/>
                <w:lang w:val="es-ES"/>
              </w:rPr>
            </w:pPr>
            <w:r>
              <w:rPr>
                <w:rFonts w:ascii="Aptos" w:hAnsi="Aptos"/>
                <w:bCs/>
                <w:sz w:val="20"/>
                <w:szCs w:val="24"/>
                <w:lang w:val="es-ES"/>
              </w:rPr>
              <w:t>MECU</w:t>
            </w:r>
          </w:p>
          <w:p w14:paraId="2C3DFAA4" w14:textId="33FDF8DB" w:rsidR="007A1B99" w:rsidRPr="00DD4F55" w:rsidRDefault="007A1B99" w:rsidP="00315B4C">
            <w:pPr>
              <w:jc w:val="center"/>
              <w:rPr>
                <w:rFonts w:ascii="Aptos" w:hAnsi="Aptos"/>
                <w:bCs/>
                <w:sz w:val="20"/>
                <w:szCs w:val="24"/>
                <w:lang w:val="es-ES"/>
              </w:rPr>
            </w:pPr>
            <w:r>
              <w:rPr>
                <w:rFonts w:ascii="Aptos" w:hAnsi="Aptos"/>
                <w:bCs/>
                <w:sz w:val="20"/>
                <w:szCs w:val="24"/>
                <w:lang w:val="es-ES"/>
              </w:rPr>
              <w:t>EQF</w:t>
            </w:r>
          </w:p>
        </w:tc>
        <w:tc>
          <w:tcPr>
            <w:tcW w:w="1616" w:type="dxa"/>
            <w:hideMark/>
          </w:tcPr>
          <w:p w14:paraId="60C53D78" w14:textId="77777777" w:rsidR="007A1B99" w:rsidRPr="007A1B99" w:rsidRDefault="007A1B99" w:rsidP="00315B4C">
            <w:pPr>
              <w:jc w:val="center"/>
              <w:rPr>
                <w:rFonts w:ascii="Aptos" w:hAnsi="Aptos"/>
                <w:b/>
                <w:sz w:val="20"/>
                <w:szCs w:val="24"/>
                <w:lang w:val="es-ES"/>
              </w:rPr>
            </w:pPr>
            <w:r w:rsidRPr="007A1B99">
              <w:rPr>
                <w:rFonts w:ascii="Aptos" w:hAnsi="Aptos"/>
                <w:b/>
                <w:sz w:val="20"/>
                <w:szCs w:val="24"/>
                <w:lang w:val="es-ES"/>
              </w:rPr>
              <w:t>Denominación del TP</w:t>
            </w:r>
          </w:p>
        </w:tc>
        <w:tc>
          <w:tcPr>
            <w:tcW w:w="2311" w:type="dxa"/>
            <w:hideMark/>
          </w:tcPr>
          <w:p w14:paraId="09D400E9" w14:textId="77777777" w:rsidR="007A1B99" w:rsidRPr="007A1B99" w:rsidRDefault="007A1B99" w:rsidP="00315B4C">
            <w:pPr>
              <w:jc w:val="center"/>
              <w:rPr>
                <w:rFonts w:ascii="Aptos" w:hAnsi="Aptos"/>
                <w:b/>
                <w:sz w:val="20"/>
                <w:szCs w:val="24"/>
                <w:lang w:val="es-ES"/>
              </w:rPr>
            </w:pPr>
            <w:r w:rsidRPr="007A1B99">
              <w:rPr>
                <w:rFonts w:ascii="Aptos" w:hAnsi="Aptos"/>
                <w:b/>
                <w:sz w:val="20"/>
                <w:szCs w:val="24"/>
                <w:lang w:val="es-ES"/>
              </w:rPr>
              <w:t>Requisitos de acceso</w:t>
            </w:r>
          </w:p>
        </w:tc>
        <w:tc>
          <w:tcPr>
            <w:tcW w:w="1113" w:type="dxa"/>
            <w:hideMark/>
          </w:tcPr>
          <w:p w14:paraId="253395BB" w14:textId="0289B700" w:rsidR="007A1B99" w:rsidRPr="007A1B99" w:rsidRDefault="007A1B99" w:rsidP="00315B4C">
            <w:pPr>
              <w:jc w:val="center"/>
              <w:rPr>
                <w:rFonts w:ascii="Aptos" w:hAnsi="Aptos"/>
                <w:b/>
                <w:sz w:val="20"/>
                <w:szCs w:val="24"/>
                <w:lang w:val="es-ES"/>
              </w:rPr>
            </w:pPr>
            <w:r w:rsidRPr="007A1B99">
              <w:rPr>
                <w:rFonts w:ascii="Aptos" w:hAnsi="Aptos"/>
                <w:b/>
                <w:sz w:val="20"/>
                <w:szCs w:val="24"/>
                <w:lang w:val="es-ES"/>
              </w:rPr>
              <w:t>Duración / ECTS</w:t>
            </w:r>
          </w:p>
        </w:tc>
        <w:tc>
          <w:tcPr>
            <w:tcW w:w="0" w:type="auto"/>
            <w:hideMark/>
          </w:tcPr>
          <w:p w14:paraId="4703EB6B" w14:textId="77777777" w:rsidR="007A1B99" w:rsidRPr="007A1B99" w:rsidRDefault="007A1B99" w:rsidP="00315B4C">
            <w:pPr>
              <w:jc w:val="center"/>
              <w:rPr>
                <w:rFonts w:ascii="Aptos" w:hAnsi="Aptos"/>
                <w:b/>
                <w:sz w:val="20"/>
                <w:szCs w:val="24"/>
                <w:lang w:val="es-ES"/>
              </w:rPr>
            </w:pPr>
            <w:r w:rsidRPr="007A1B99">
              <w:rPr>
                <w:rFonts w:ascii="Aptos" w:hAnsi="Aptos"/>
                <w:b/>
                <w:sz w:val="20"/>
                <w:szCs w:val="24"/>
                <w:lang w:val="es-ES"/>
              </w:rPr>
              <w:t>Finalidad y características</w:t>
            </w:r>
          </w:p>
        </w:tc>
      </w:tr>
      <w:tr w:rsidR="007A1B99" w:rsidRPr="00F35BB0" w14:paraId="02D7A204" w14:textId="77777777" w:rsidTr="00862BCB">
        <w:trPr>
          <w:trHeight w:val="1838"/>
        </w:trPr>
        <w:tc>
          <w:tcPr>
            <w:tcW w:w="898" w:type="dxa"/>
            <w:hideMark/>
          </w:tcPr>
          <w:p w14:paraId="1B86BDE3" w14:textId="77777777" w:rsidR="007A1B99" w:rsidRPr="007A1B99" w:rsidRDefault="007A1B99" w:rsidP="00315B4C">
            <w:pPr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/>
                <w:sz w:val="18"/>
                <w:szCs w:val="18"/>
                <w:lang w:val="es-ES"/>
              </w:rPr>
              <w:t>Nivel 1</w:t>
            </w:r>
          </w:p>
          <w:p w14:paraId="47B1E745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Nivel 5</w:t>
            </w:r>
          </w:p>
          <w:p w14:paraId="1918A5AE" w14:textId="34270260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Nivel 5</w:t>
            </w:r>
          </w:p>
        </w:tc>
        <w:tc>
          <w:tcPr>
            <w:tcW w:w="1616" w:type="dxa"/>
            <w:hideMark/>
          </w:tcPr>
          <w:p w14:paraId="6198D62E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Formación Profesional Especializada en</w:t>
            </w:r>
          </w:p>
        </w:tc>
        <w:tc>
          <w:tcPr>
            <w:tcW w:w="2311" w:type="dxa"/>
            <w:hideMark/>
          </w:tcPr>
          <w:p w14:paraId="7FB2B97A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Haber superado el Bachillerato.</w:t>
            </w:r>
          </w:p>
          <w:p w14:paraId="5510E6B4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Técnico/a de Grado Medio Profesional.</w:t>
            </w:r>
          </w:p>
          <w:p w14:paraId="3F5D97F9" w14:textId="0682700A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Mayores de 25 años con al menos 1 año de experiencia profesional acreditada en el ámbito del título.</w:t>
            </w:r>
          </w:p>
        </w:tc>
        <w:tc>
          <w:tcPr>
            <w:tcW w:w="1113" w:type="dxa"/>
            <w:hideMark/>
          </w:tcPr>
          <w:p w14:paraId="049C0F91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15, 30 o 60 ECTS.</w:t>
            </w:r>
          </w:p>
        </w:tc>
        <w:tc>
          <w:tcPr>
            <w:tcW w:w="0" w:type="auto"/>
            <w:hideMark/>
          </w:tcPr>
          <w:p w14:paraId="720DD490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Enseñanzas de nivel MECES 1, orientadas a la adquisición de competencias de formación profesional superior en ámbitos altamente especializados.</w:t>
            </w:r>
          </w:p>
        </w:tc>
      </w:tr>
      <w:tr w:rsidR="007A1B99" w:rsidRPr="00F35BB0" w14:paraId="5647BCD9" w14:textId="77777777" w:rsidTr="00862BCB">
        <w:trPr>
          <w:trHeight w:val="1838"/>
        </w:trPr>
        <w:tc>
          <w:tcPr>
            <w:tcW w:w="898" w:type="dxa"/>
            <w:hideMark/>
          </w:tcPr>
          <w:p w14:paraId="3B6323EA" w14:textId="77777777" w:rsidR="007A1B99" w:rsidRPr="007A1B99" w:rsidRDefault="007A1B99" w:rsidP="00315B4C">
            <w:pPr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/>
                <w:sz w:val="18"/>
                <w:szCs w:val="18"/>
                <w:lang w:val="es-ES"/>
              </w:rPr>
              <w:t>Nivel 2</w:t>
            </w:r>
          </w:p>
          <w:p w14:paraId="17C55CC2" w14:textId="6B6BBF1C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Nivel 6</w:t>
            </w:r>
          </w:p>
          <w:p w14:paraId="256F370A" w14:textId="5EDE9E2D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Nivel 6</w:t>
            </w:r>
          </w:p>
        </w:tc>
        <w:tc>
          <w:tcPr>
            <w:tcW w:w="1616" w:type="dxa"/>
            <w:hideMark/>
          </w:tcPr>
          <w:p w14:paraId="369F4E55" w14:textId="0A273475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Formación Universitaria Especializada de Grado</w:t>
            </w:r>
            <w:r w:rsidR="00165FC0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 en</w:t>
            </w:r>
          </w:p>
        </w:tc>
        <w:tc>
          <w:tcPr>
            <w:tcW w:w="2311" w:type="dxa"/>
            <w:hideMark/>
          </w:tcPr>
          <w:p w14:paraId="42DA649C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- Haber superado el Bachillerato </w:t>
            </w:r>
          </w:p>
          <w:p w14:paraId="2E265E45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- Técnico/a Superior de Formación Profesional </w:t>
            </w:r>
          </w:p>
          <w:p w14:paraId="188CD93D" w14:textId="4F5294E1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Mayores de 25 años con al menos 2 años de experiencia profesional acreditada en el ámbito del título.</w:t>
            </w:r>
          </w:p>
        </w:tc>
        <w:tc>
          <w:tcPr>
            <w:tcW w:w="1113" w:type="dxa"/>
            <w:hideMark/>
          </w:tcPr>
          <w:p w14:paraId="6E76C223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15–29 ECTS.</w:t>
            </w:r>
          </w:p>
        </w:tc>
        <w:tc>
          <w:tcPr>
            <w:tcW w:w="0" w:type="auto"/>
            <w:hideMark/>
          </w:tcPr>
          <w:p w14:paraId="5D02B5C5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Actividades de especialización de grado que pueden desarrollarse en periodos no lectivos o en entornos singulares (escuelas de verano o de invierno, cruceros de formación o instalaciones específicas).</w:t>
            </w:r>
          </w:p>
        </w:tc>
      </w:tr>
      <w:tr w:rsidR="007A1B99" w:rsidRPr="00F35BB0" w14:paraId="61E48140" w14:textId="77777777" w:rsidTr="00862BCB">
        <w:trPr>
          <w:trHeight w:val="2243"/>
        </w:trPr>
        <w:tc>
          <w:tcPr>
            <w:tcW w:w="898" w:type="dxa"/>
            <w:hideMark/>
          </w:tcPr>
          <w:p w14:paraId="130CEACB" w14:textId="77777777" w:rsidR="007A1B99" w:rsidRPr="007A1B99" w:rsidRDefault="007A1B99" w:rsidP="00315B4C">
            <w:pPr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/>
                <w:sz w:val="18"/>
                <w:szCs w:val="18"/>
                <w:lang w:val="es-ES"/>
              </w:rPr>
              <w:t>Nivel 2</w:t>
            </w:r>
          </w:p>
          <w:p w14:paraId="31D0F64E" w14:textId="53BE5D7E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Nivel 6</w:t>
            </w:r>
          </w:p>
          <w:p w14:paraId="1924B191" w14:textId="5D36628C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Nivel 6</w:t>
            </w:r>
          </w:p>
        </w:tc>
        <w:tc>
          <w:tcPr>
            <w:tcW w:w="1616" w:type="dxa"/>
            <w:hideMark/>
          </w:tcPr>
          <w:p w14:paraId="2FBCCE42" w14:textId="299F59A5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Grado Propio</w:t>
            </w:r>
            <w:r w:rsidR="00165FC0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 en</w:t>
            </w:r>
          </w:p>
        </w:tc>
        <w:tc>
          <w:tcPr>
            <w:tcW w:w="2311" w:type="dxa"/>
            <w:hideMark/>
          </w:tcPr>
          <w:p w14:paraId="146FFD66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- Haber superado el Bachillerato </w:t>
            </w:r>
          </w:p>
          <w:p w14:paraId="17704F55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- Técnico/a Superior de Formación Profesional </w:t>
            </w:r>
          </w:p>
          <w:p w14:paraId="794197DC" w14:textId="2758DF03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Mayores de 25 años con al menos 2 años de experiencia profesional acreditada en el ámbito del título.</w:t>
            </w:r>
          </w:p>
        </w:tc>
        <w:tc>
          <w:tcPr>
            <w:tcW w:w="1113" w:type="dxa"/>
            <w:hideMark/>
          </w:tcPr>
          <w:p w14:paraId="646BC39D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180–240 ECTS.</w:t>
            </w:r>
          </w:p>
        </w:tc>
        <w:tc>
          <w:tcPr>
            <w:tcW w:w="0" w:type="auto"/>
            <w:hideMark/>
          </w:tcPr>
          <w:p w14:paraId="153C3F12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Programas de nivel equivalente a un Grado, no inscritos en el RUCT. Incluyen la elaboración y defensa de un Trabajo Fin de Título (≤15 % del total) y un período de prácticas externas (12 ECTS). Se podrán reconocer hasta 90 ECTS, de los cuales 60 ECTS corresponden a experiencia o títulos de especialización y 90 ECTS a Grados oficiales.</w:t>
            </w:r>
          </w:p>
        </w:tc>
      </w:tr>
      <w:tr w:rsidR="007A1B99" w:rsidRPr="00F35BB0" w14:paraId="6EBF4AB0" w14:textId="77777777" w:rsidTr="00862BCB">
        <w:trPr>
          <w:trHeight w:val="1619"/>
        </w:trPr>
        <w:tc>
          <w:tcPr>
            <w:tcW w:w="898" w:type="dxa"/>
            <w:hideMark/>
          </w:tcPr>
          <w:p w14:paraId="2E8C1676" w14:textId="77777777" w:rsidR="007A1B99" w:rsidRPr="007A1B99" w:rsidRDefault="007A1B99" w:rsidP="00315B4C">
            <w:pPr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/>
                <w:sz w:val="18"/>
                <w:szCs w:val="18"/>
                <w:lang w:val="es-ES"/>
              </w:rPr>
              <w:t>Nivel 3</w:t>
            </w:r>
          </w:p>
          <w:p w14:paraId="5CBDEE9F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Nivel </w:t>
            </w:r>
          </w:p>
          <w:p w14:paraId="02841A08" w14:textId="32AE1DE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7-8</w:t>
            </w:r>
          </w:p>
          <w:p w14:paraId="09C045A8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Nivel </w:t>
            </w:r>
          </w:p>
          <w:p w14:paraId="163F6672" w14:textId="7D784371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7-8</w:t>
            </w:r>
          </w:p>
        </w:tc>
        <w:tc>
          <w:tcPr>
            <w:tcW w:w="1616" w:type="dxa"/>
            <w:hideMark/>
          </w:tcPr>
          <w:p w14:paraId="1949D000" w14:textId="3991354A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Máster de Formación Permanente</w:t>
            </w:r>
            <w:r w:rsidR="00165FC0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 en</w:t>
            </w:r>
          </w:p>
        </w:tc>
        <w:tc>
          <w:tcPr>
            <w:tcW w:w="2311" w:type="dxa"/>
            <w:hideMark/>
          </w:tcPr>
          <w:p w14:paraId="7E64B59D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Estar en posesión de un título de Grado oficial o propio.</w:t>
            </w:r>
          </w:p>
          <w:p w14:paraId="3FBD4666" w14:textId="4AA0302B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Mayores de 25 años con al menos 3 años de experiencia profesional acreditada en el ámbito del título.</w:t>
            </w:r>
          </w:p>
        </w:tc>
        <w:tc>
          <w:tcPr>
            <w:tcW w:w="1113" w:type="dxa"/>
            <w:hideMark/>
          </w:tcPr>
          <w:p w14:paraId="5B428BF2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60, 90 o 120 ECTS.</w:t>
            </w:r>
          </w:p>
        </w:tc>
        <w:tc>
          <w:tcPr>
            <w:tcW w:w="0" w:type="auto"/>
            <w:hideMark/>
          </w:tcPr>
          <w:p w14:paraId="22FFBB67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Enseñanzas de posgrado orientadas a la formación avanzada, especializada o multidisciplinar. Deberán incluir un Trabajo Fin de Título cuya extensión no supere el 15 % del total de la titulación.</w:t>
            </w:r>
          </w:p>
        </w:tc>
      </w:tr>
      <w:tr w:rsidR="007A1B99" w:rsidRPr="00F35BB0" w14:paraId="629B6843" w14:textId="77777777" w:rsidTr="00862BCB">
        <w:trPr>
          <w:trHeight w:val="1619"/>
        </w:trPr>
        <w:tc>
          <w:tcPr>
            <w:tcW w:w="898" w:type="dxa"/>
            <w:hideMark/>
          </w:tcPr>
          <w:p w14:paraId="287B5882" w14:textId="77777777" w:rsidR="007A1B99" w:rsidRPr="007A1B99" w:rsidRDefault="007A1B99" w:rsidP="00315B4C">
            <w:pPr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/>
                <w:sz w:val="18"/>
                <w:szCs w:val="18"/>
                <w:lang w:val="es-ES"/>
              </w:rPr>
              <w:t>Nivel 3</w:t>
            </w:r>
          </w:p>
          <w:p w14:paraId="4E588D60" w14:textId="77777777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Nivel </w:t>
            </w:r>
          </w:p>
          <w:p w14:paraId="36348CB8" w14:textId="77777777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7-8</w:t>
            </w:r>
          </w:p>
          <w:p w14:paraId="19073774" w14:textId="77777777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Nivel </w:t>
            </w:r>
          </w:p>
          <w:p w14:paraId="3BA1364D" w14:textId="44E710FE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7-8</w:t>
            </w:r>
          </w:p>
        </w:tc>
        <w:tc>
          <w:tcPr>
            <w:tcW w:w="1616" w:type="dxa"/>
            <w:hideMark/>
          </w:tcPr>
          <w:p w14:paraId="32AD0542" w14:textId="1FF8C80A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Especialización de Posgrado</w:t>
            </w:r>
            <w:r w:rsidR="00165FC0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 en</w:t>
            </w:r>
          </w:p>
        </w:tc>
        <w:tc>
          <w:tcPr>
            <w:tcW w:w="2311" w:type="dxa"/>
            <w:hideMark/>
          </w:tcPr>
          <w:p w14:paraId="02E7970E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Estar en posesión de un título de Grado oficial o propio.</w:t>
            </w:r>
          </w:p>
          <w:p w14:paraId="32AF9449" w14:textId="789839A0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Mayores de 25 años con al menos 3 años de experiencia profesional acreditada en el ámbito del título.</w:t>
            </w:r>
          </w:p>
        </w:tc>
        <w:tc>
          <w:tcPr>
            <w:tcW w:w="1113" w:type="dxa"/>
            <w:hideMark/>
          </w:tcPr>
          <w:p w14:paraId="14D89029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30–59 ECTS.</w:t>
            </w:r>
          </w:p>
        </w:tc>
        <w:tc>
          <w:tcPr>
            <w:tcW w:w="0" w:type="auto"/>
            <w:hideMark/>
          </w:tcPr>
          <w:p w14:paraId="531F2DFD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Programas de especialización profesional o académica de nivel de posgrado, orientados a la profundización de conocimientos o competencias avanzadas.</w:t>
            </w:r>
          </w:p>
        </w:tc>
      </w:tr>
      <w:tr w:rsidR="007A1B99" w:rsidRPr="00F35BB0" w14:paraId="59D5DD3D" w14:textId="77777777" w:rsidTr="00862BCB">
        <w:trPr>
          <w:trHeight w:val="1619"/>
        </w:trPr>
        <w:tc>
          <w:tcPr>
            <w:tcW w:w="898" w:type="dxa"/>
            <w:hideMark/>
          </w:tcPr>
          <w:p w14:paraId="29C75062" w14:textId="77777777" w:rsidR="007A1B99" w:rsidRPr="007A1B99" w:rsidRDefault="007A1B99" w:rsidP="00315B4C">
            <w:pPr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/>
                <w:sz w:val="18"/>
                <w:szCs w:val="18"/>
                <w:lang w:val="es-ES"/>
              </w:rPr>
              <w:t>Nivel 3</w:t>
            </w:r>
          </w:p>
          <w:p w14:paraId="5E638FD9" w14:textId="77777777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Nivel </w:t>
            </w:r>
          </w:p>
          <w:p w14:paraId="2C926647" w14:textId="77777777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7-8</w:t>
            </w:r>
          </w:p>
          <w:p w14:paraId="076A8198" w14:textId="77777777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Nivel </w:t>
            </w:r>
          </w:p>
          <w:p w14:paraId="7EFBBCA9" w14:textId="1BFA68DB" w:rsidR="007A1B99" w:rsidRPr="007A1B99" w:rsidRDefault="007A1B99" w:rsidP="007A1B99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7-8</w:t>
            </w:r>
          </w:p>
        </w:tc>
        <w:tc>
          <w:tcPr>
            <w:tcW w:w="1616" w:type="dxa"/>
            <w:hideMark/>
          </w:tcPr>
          <w:p w14:paraId="1A8195EF" w14:textId="1D1F9A3E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Experto/a Universitario/a</w:t>
            </w:r>
            <w:r w:rsidR="00165FC0">
              <w:rPr>
                <w:rFonts w:ascii="Aptos" w:hAnsi="Aptos"/>
                <w:bCs/>
                <w:sz w:val="18"/>
                <w:szCs w:val="18"/>
                <w:lang w:val="es-ES"/>
              </w:rPr>
              <w:t xml:space="preserve"> en</w:t>
            </w:r>
          </w:p>
        </w:tc>
        <w:tc>
          <w:tcPr>
            <w:tcW w:w="2311" w:type="dxa"/>
            <w:hideMark/>
          </w:tcPr>
          <w:p w14:paraId="0CBF1521" w14:textId="77777777" w:rsidR="00862BCB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Estar en posesión de un título de Grado oficial o propio.</w:t>
            </w:r>
          </w:p>
          <w:p w14:paraId="7861B315" w14:textId="099AA52B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- Mayores de 25 años con al menos 3 años de experiencia profesional acreditada en el ámbito del título.</w:t>
            </w:r>
          </w:p>
        </w:tc>
        <w:tc>
          <w:tcPr>
            <w:tcW w:w="1113" w:type="dxa"/>
            <w:hideMark/>
          </w:tcPr>
          <w:p w14:paraId="572034D9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15–29 ECTS.</w:t>
            </w:r>
          </w:p>
        </w:tc>
        <w:tc>
          <w:tcPr>
            <w:tcW w:w="0" w:type="auto"/>
            <w:hideMark/>
          </w:tcPr>
          <w:p w14:paraId="09984B5E" w14:textId="77777777" w:rsidR="007A1B99" w:rsidRPr="007A1B99" w:rsidRDefault="007A1B99" w:rsidP="00315B4C">
            <w:pPr>
              <w:rPr>
                <w:rFonts w:ascii="Aptos" w:hAnsi="Aptos"/>
                <w:bCs/>
                <w:sz w:val="18"/>
                <w:szCs w:val="18"/>
                <w:lang w:val="es-ES"/>
              </w:rPr>
            </w:pPr>
            <w:r w:rsidRPr="007A1B99">
              <w:rPr>
                <w:rFonts w:ascii="Aptos" w:hAnsi="Aptos"/>
                <w:bCs/>
                <w:sz w:val="18"/>
                <w:szCs w:val="18"/>
                <w:lang w:val="es-ES"/>
              </w:rPr>
              <w:t>Formación de posgrado de corta duración, orientada a la adquisición de competencias técnicas o profesionales específicas.</w:t>
            </w:r>
          </w:p>
        </w:tc>
      </w:tr>
    </w:tbl>
    <w:p w14:paraId="31E48410" w14:textId="27AE87D1" w:rsidR="00F56416" w:rsidRPr="007A1B99" w:rsidRDefault="00B267E4" w:rsidP="007A1B99">
      <w:pPr>
        <w:jc w:val="both"/>
        <w:rPr>
          <w:rFonts w:ascii="Aptos" w:hAnsi="Aptos"/>
          <w:bCs/>
          <w:sz w:val="24"/>
          <w:szCs w:val="24"/>
          <w:lang w:val="es-ES"/>
        </w:rPr>
      </w:pPr>
      <w:bookmarkStart w:id="1" w:name="_GoBack"/>
      <w:bookmarkEnd w:id="1"/>
      <w:r w:rsidRPr="00AD42E1">
        <w:rPr>
          <w:rFonts w:ascii="Aptos" w:hAnsi="Aptos"/>
          <w:bCs/>
          <w:sz w:val="24"/>
          <w:szCs w:val="24"/>
          <w:lang w:val="es-ES"/>
        </w:rPr>
        <w:lastRenderedPageBreak/>
        <w:t>Estas tipologías son complementarias y acumulables, favoreciendo itinerarios formativos modulares y flexibles, orientados al aprendizaje a lo largo de la vida.</w:t>
      </w:r>
    </w:p>
    <w:p w14:paraId="112B12B4" w14:textId="148AE019" w:rsidR="00B267E4" w:rsidRPr="00B267E4" w:rsidRDefault="00B267E4" w:rsidP="00B267E4">
      <w:pPr>
        <w:pStyle w:val="Prrafodelista"/>
        <w:numPr>
          <w:ilvl w:val="0"/>
          <w:numId w:val="18"/>
        </w:num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B267E4">
        <w:rPr>
          <w:rFonts w:ascii="Aptos" w:hAnsi="Aptos"/>
          <w:b/>
          <w:bCs/>
          <w:sz w:val="24"/>
          <w:szCs w:val="24"/>
          <w:lang w:val="es-ES"/>
        </w:rPr>
        <w:t>Destinatarios</w:t>
      </w:r>
    </w:p>
    <w:p w14:paraId="3C7936CB" w14:textId="4BB5E51B" w:rsidR="00B267E4" w:rsidRPr="009C39E7" w:rsidRDefault="00B267E4" w:rsidP="00B267E4">
      <w:pPr>
        <w:pStyle w:val="NormalWeb"/>
        <w:spacing w:line="276" w:lineRule="auto"/>
        <w:jc w:val="both"/>
        <w:rPr>
          <w:rFonts w:ascii="Aptos" w:eastAsiaTheme="minorEastAsia" w:hAnsi="Aptos" w:cstheme="minorBidi"/>
          <w:lang w:eastAsia="en-US"/>
        </w:rPr>
      </w:pPr>
      <w:r w:rsidRPr="009C39E7">
        <w:rPr>
          <w:rFonts w:ascii="Aptos" w:eastAsiaTheme="minorEastAsia" w:hAnsi="Aptos" w:cstheme="minorBidi"/>
          <w:lang w:eastAsia="en-US"/>
        </w:rPr>
        <w:t xml:space="preserve">Podrá presentar propuestas de </w:t>
      </w:r>
      <w:r>
        <w:rPr>
          <w:rFonts w:ascii="Aptos" w:eastAsiaTheme="minorEastAsia" w:hAnsi="Aptos" w:cstheme="minorBidi"/>
          <w:lang w:eastAsia="en-US"/>
        </w:rPr>
        <w:t>Títulos propios</w:t>
      </w:r>
      <w:r w:rsidRPr="009C39E7">
        <w:rPr>
          <w:rFonts w:ascii="Aptos" w:eastAsiaTheme="minorEastAsia" w:hAnsi="Aptos" w:cstheme="minorBidi"/>
          <w:lang w:eastAsia="en-US"/>
        </w:rPr>
        <w:t xml:space="preserve"> (</w:t>
      </w:r>
      <w:r>
        <w:rPr>
          <w:rFonts w:ascii="Aptos" w:eastAsiaTheme="minorEastAsia" w:hAnsi="Aptos" w:cstheme="minorBidi"/>
          <w:lang w:eastAsia="en-US"/>
        </w:rPr>
        <w:t>TP</w:t>
      </w:r>
      <w:r w:rsidRPr="009C39E7">
        <w:rPr>
          <w:rFonts w:ascii="Aptos" w:eastAsiaTheme="minorEastAsia" w:hAnsi="Aptos" w:cstheme="minorBidi"/>
          <w:lang w:eastAsia="en-US"/>
        </w:rPr>
        <w:t>) el Personal Docente e Investigador (PDI</w:t>
      </w:r>
      <w:r w:rsidRPr="00B267E4">
        <w:rPr>
          <w:rFonts w:ascii="Aptos" w:eastAsiaTheme="minorEastAsia" w:hAnsi="Aptos" w:cstheme="minorBidi"/>
          <w:lang w:eastAsia="en-US"/>
        </w:rPr>
        <w:t>) permanente</w:t>
      </w:r>
      <w:r>
        <w:rPr>
          <w:rFonts w:ascii="Aptos" w:eastAsiaTheme="minorEastAsia" w:hAnsi="Aptos" w:cstheme="minorBidi"/>
          <w:lang w:eastAsia="en-US"/>
        </w:rPr>
        <w:t xml:space="preserve"> </w:t>
      </w:r>
      <w:r w:rsidRPr="009C39E7">
        <w:rPr>
          <w:rFonts w:ascii="Aptos" w:eastAsiaTheme="minorEastAsia" w:hAnsi="Aptos" w:cstheme="minorBidi"/>
          <w:lang w:eastAsia="en-US"/>
        </w:rPr>
        <w:t xml:space="preserve">de la ULPGC, tanto de forma individual como en colaboración con otros docentes, profesionales, expertos, unidades académicas o entidades externas, públicas o privadas. En el caso de propuestas en colaboración con entidades externas, será necesario formalizar un convenio específico de colaboración. En este </w:t>
      </w:r>
      <w:hyperlink r:id="rId15">
        <w:r w:rsidRPr="009C39E7">
          <w:rPr>
            <w:rStyle w:val="Hipervnculo"/>
            <w:rFonts w:ascii="Aptos" w:eastAsiaTheme="minorEastAsia" w:hAnsi="Aptos" w:cstheme="minorBidi"/>
            <w:lang w:eastAsia="en-US"/>
          </w:rPr>
          <w:t>enlace</w:t>
        </w:r>
      </w:hyperlink>
      <w:r w:rsidRPr="009C39E7">
        <w:rPr>
          <w:rFonts w:ascii="Aptos" w:eastAsiaTheme="minorEastAsia" w:hAnsi="Aptos" w:cstheme="minorBidi"/>
          <w:lang w:eastAsia="en-US"/>
        </w:rPr>
        <w:t xml:space="preserve"> se encuentra disponible el modelo de </w:t>
      </w:r>
      <w:r w:rsidRPr="009C39E7">
        <w:rPr>
          <w:rFonts w:ascii="Aptos" w:eastAsiaTheme="minorEastAsia" w:hAnsi="Aptos" w:cstheme="minorBidi"/>
          <w:u w:val="single"/>
          <w:lang w:eastAsia="en-US"/>
        </w:rPr>
        <w:t>convenio</w:t>
      </w:r>
      <w:r w:rsidRPr="009C39E7">
        <w:rPr>
          <w:rFonts w:ascii="Aptos" w:eastAsiaTheme="minorEastAsia" w:hAnsi="Aptos" w:cstheme="minorBidi"/>
          <w:lang w:eastAsia="en-US"/>
        </w:rPr>
        <w:t xml:space="preserve"> específico normalizado (CEN</w:t>
      </w:r>
      <w:r>
        <w:rPr>
          <w:rFonts w:ascii="Aptos" w:eastAsiaTheme="minorEastAsia" w:hAnsi="Aptos" w:cstheme="minorBidi"/>
          <w:lang w:eastAsia="en-US"/>
        </w:rPr>
        <w:t xml:space="preserve"> nº11</w:t>
      </w:r>
      <w:r w:rsidRPr="009C39E7">
        <w:rPr>
          <w:rFonts w:ascii="Aptos" w:eastAsiaTheme="minorEastAsia" w:hAnsi="Aptos" w:cstheme="minorBidi"/>
          <w:lang w:eastAsia="en-US"/>
        </w:rPr>
        <w:t>) para la formación permanente (</w:t>
      </w:r>
      <w:r w:rsidRPr="009C39E7">
        <w:rPr>
          <w:rFonts w:ascii="Aptos" w:eastAsia="Open Sans" w:hAnsi="Aptos" w:cs="Open Sans"/>
          <w:color w:val="565A5C"/>
        </w:rPr>
        <w:t>|</w:t>
      </w:r>
      <w:proofErr w:type="spellStart"/>
      <w:r w:rsidR="00BB58B8">
        <w:fldChar w:fldCharType="begin"/>
      </w:r>
      <w:r w:rsidR="00BB58B8">
        <w:instrText xml:space="preserve"> HYPERLINK "https://www.ulpgc.es/sites/default/files/ArchivosULPGC/secretariageneral/Convenios/Modelos/20250613_ce_modelo_normalizado_entidades_externas_de_formacion_permanente.pdf" \h </w:instrText>
      </w:r>
      <w:r w:rsidR="00BB58B8">
        <w:fldChar w:fldCharType="separate"/>
      </w:r>
      <w:r w:rsidRPr="009C39E7">
        <w:rPr>
          <w:rStyle w:val="Hipervnculo"/>
          <w:rFonts w:ascii="Aptos" w:eastAsia="Open Sans" w:hAnsi="Aptos" w:cs="Open Sans"/>
          <w:b/>
          <w:bCs/>
          <w:color w:val="0066A1"/>
        </w:rPr>
        <w:t>pdf</w:t>
      </w:r>
      <w:proofErr w:type="spellEnd"/>
      <w:r w:rsidR="00BB58B8">
        <w:rPr>
          <w:rStyle w:val="Hipervnculo"/>
          <w:rFonts w:ascii="Aptos" w:eastAsia="Open Sans" w:hAnsi="Aptos" w:cs="Open Sans"/>
          <w:b/>
          <w:bCs/>
          <w:color w:val="0066A1"/>
        </w:rPr>
        <w:fldChar w:fldCharType="end"/>
      </w:r>
      <w:r w:rsidRPr="009C39E7">
        <w:rPr>
          <w:rFonts w:ascii="Aptos" w:eastAsia="Open Sans" w:hAnsi="Aptos" w:cs="Open Sans"/>
          <w:color w:val="565A5C"/>
        </w:rPr>
        <w:t>| |</w:t>
      </w:r>
      <w:hyperlink r:id="rId16">
        <w:r w:rsidRPr="009C39E7">
          <w:rPr>
            <w:rStyle w:val="Hipervnculo"/>
            <w:rFonts w:ascii="Aptos" w:eastAsia="Open Sans" w:hAnsi="Aptos" w:cs="Open Sans"/>
            <w:b/>
            <w:bCs/>
            <w:color w:val="0066A1"/>
          </w:rPr>
          <w:t>docx</w:t>
        </w:r>
      </w:hyperlink>
      <w:r w:rsidRPr="009C39E7">
        <w:rPr>
          <w:rFonts w:ascii="Aptos" w:eastAsia="Open Sans" w:hAnsi="Aptos" w:cs="Open Sans"/>
          <w:color w:val="565A5C"/>
        </w:rPr>
        <w:t>| |</w:t>
      </w:r>
      <w:proofErr w:type="spellStart"/>
      <w:r w:rsidR="00BB58B8">
        <w:fldChar w:fldCharType="begin"/>
      </w:r>
      <w:r w:rsidR="00BB58B8">
        <w:instrText xml:space="preserve"> HYPERLINK "https://www.ulpgc.es/sites/default/files/ArchivosULPGC/secretariageneral/Convenios/Modelos/20250613_ce_modelo_</w:instrText>
      </w:r>
      <w:r w:rsidR="00BB58B8">
        <w:instrText xml:space="preserve">normalizado_entidades_externas_de_formacion_permanente.odt" \h </w:instrText>
      </w:r>
      <w:r w:rsidR="00BB58B8">
        <w:fldChar w:fldCharType="separate"/>
      </w:r>
      <w:r w:rsidRPr="009C39E7">
        <w:rPr>
          <w:rStyle w:val="Hipervnculo"/>
          <w:rFonts w:ascii="Aptos" w:eastAsia="Open Sans" w:hAnsi="Aptos" w:cs="Open Sans"/>
          <w:b/>
          <w:bCs/>
          <w:color w:val="0066A1"/>
        </w:rPr>
        <w:t>odt</w:t>
      </w:r>
      <w:proofErr w:type="spellEnd"/>
      <w:r w:rsidR="00BB58B8">
        <w:rPr>
          <w:rStyle w:val="Hipervnculo"/>
          <w:rFonts w:ascii="Aptos" w:eastAsia="Open Sans" w:hAnsi="Aptos" w:cs="Open Sans"/>
          <w:b/>
          <w:bCs/>
          <w:color w:val="0066A1"/>
        </w:rPr>
        <w:fldChar w:fldCharType="end"/>
      </w:r>
      <w:r w:rsidRPr="009C39E7">
        <w:rPr>
          <w:rFonts w:ascii="Aptos" w:eastAsia="Open Sans" w:hAnsi="Aptos" w:cs="Open Sans"/>
          <w:color w:val="565A5C"/>
        </w:rPr>
        <w:t>|)</w:t>
      </w:r>
      <w:r w:rsidRPr="009C39E7">
        <w:rPr>
          <w:rFonts w:ascii="Aptos" w:eastAsiaTheme="minorEastAsia" w:hAnsi="Aptos" w:cstheme="minorBidi"/>
          <w:lang w:eastAsia="en-US"/>
        </w:rPr>
        <w:t xml:space="preserve">. </w:t>
      </w:r>
    </w:p>
    <w:p w14:paraId="55B42F66" w14:textId="32E0FDF0" w:rsidR="00B267E4" w:rsidRPr="00862BCB" w:rsidRDefault="00B267E4" w:rsidP="00862BCB">
      <w:pPr>
        <w:pStyle w:val="NormalWeb"/>
        <w:spacing w:line="276" w:lineRule="auto"/>
        <w:jc w:val="both"/>
        <w:rPr>
          <w:rFonts w:ascii="Aptos" w:eastAsia="Aptos" w:hAnsi="Aptos" w:cs="Aptos"/>
          <w:color w:val="000000" w:themeColor="text1"/>
        </w:rPr>
      </w:pPr>
      <w:r w:rsidRPr="009C39E7">
        <w:rPr>
          <w:rFonts w:ascii="Aptos" w:eastAsia="Aptos" w:hAnsi="Aptos" w:cs="Aptos"/>
          <w:color w:val="000000" w:themeColor="text1"/>
        </w:rPr>
        <w:t xml:space="preserve">La dirección académica de cada </w:t>
      </w:r>
      <w:r>
        <w:rPr>
          <w:rFonts w:ascii="Aptos" w:eastAsia="Aptos" w:hAnsi="Aptos" w:cs="Aptos"/>
          <w:color w:val="000000" w:themeColor="text1"/>
        </w:rPr>
        <w:t>TP</w:t>
      </w:r>
      <w:r w:rsidRPr="009C39E7">
        <w:rPr>
          <w:rFonts w:ascii="Aptos" w:eastAsia="Aptos" w:hAnsi="Aptos" w:cs="Aptos"/>
          <w:color w:val="000000" w:themeColor="text1"/>
        </w:rPr>
        <w:t xml:space="preserve"> será asumida por el PDI de la ULPGC con la adecuada especialización en la materia</w:t>
      </w:r>
      <w:r>
        <w:rPr>
          <w:rFonts w:ascii="Aptos" w:eastAsia="Aptos" w:hAnsi="Aptos" w:cs="Aptos"/>
          <w:color w:val="000000" w:themeColor="text1"/>
        </w:rPr>
        <w:t xml:space="preserve">. No obstante, </w:t>
      </w:r>
      <w:r w:rsidRPr="009C39E7">
        <w:rPr>
          <w:rFonts w:ascii="Aptos" w:eastAsia="Aptos" w:hAnsi="Aptos" w:cs="Aptos"/>
          <w:color w:val="000000" w:themeColor="text1"/>
        </w:rPr>
        <w:t>un profesional externo con la especialización correspondiente</w:t>
      </w:r>
      <w:r>
        <w:rPr>
          <w:rFonts w:ascii="Aptos" w:eastAsia="Aptos" w:hAnsi="Aptos" w:cs="Aptos"/>
          <w:color w:val="000000" w:themeColor="text1"/>
        </w:rPr>
        <w:t xml:space="preserve"> podrá asumir</w:t>
      </w:r>
      <w:r w:rsidRPr="009C39E7">
        <w:rPr>
          <w:rFonts w:ascii="Aptos" w:eastAsia="Aptos" w:hAnsi="Aptos" w:cs="Aptos"/>
          <w:color w:val="000000" w:themeColor="text1"/>
        </w:rPr>
        <w:t xml:space="preserve"> la codirección académica</w:t>
      </w:r>
      <w:r>
        <w:rPr>
          <w:rFonts w:ascii="Aptos" w:eastAsia="Aptos" w:hAnsi="Aptos" w:cs="Aptos"/>
          <w:color w:val="000000" w:themeColor="text1"/>
        </w:rPr>
        <w:t>.</w:t>
      </w:r>
    </w:p>
    <w:p w14:paraId="5FC50B8D" w14:textId="5A5D5C2D" w:rsidR="00CD3946" w:rsidRPr="00CD3946" w:rsidRDefault="00CD3946" w:rsidP="00CD3946">
      <w:pPr>
        <w:pStyle w:val="Prrafodelista"/>
        <w:numPr>
          <w:ilvl w:val="0"/>
          <w:numId w:val="18"/>
        </w:num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CD3946">
        <w:rPr>
          <w:rFonts w:ascii="Aptos" w:hAnsi="Aptos"/>
          <w:b/>
          <w:bCs/>
          <w:sz w:val="24"/>
          <w:szCs w:val="24"/>
          <w:lang w:val="es-ES"/>
        </w:rPr>
        <w:t>Procedimiento, calendario y plazo de presentación</w:t>
      </w:r>
    </w:p>
    <w:p w14:paraId="6A6EC56F" w14:textId="6C38A37B" w:rsidR="007A1B99" w:rsidRPr="007A1B99" w:rsidRDefault="007A1B99" w:rsidP="007A1B99">
      <w:pPr>
        <w:jc w:val="both"/>
        <w:rPr>
          <w:lang w:val="es-ES"/>
        </w:rPr>
      </w:pPr>
      <w:r w:rsidRPr="007A1B99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 xml:space="preserve">La Convocatoria de </w:t>
      </w:r>
      <w:r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>T</w:t>
      </w:r>
      <w:r w:rsidR="00791E36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>ítulos Propios</w:t>
      </w:r>
      <w:r w:rsidRPr="007A1B99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 xml:space="preserve"> 2026-2027 tendrá carácter anual y se desarrollará mediante dos periodos ordinarios de presentación y resolución de propuestas, conforme al siguiente calendario:</w:t>
      </w:r>
      <w:r w:rsidRPr="007A1B99">
        <w:rPr>
          <w:lang w:val="es-ES"/>
        </w:rPr>
        <w:t xml:space="preserve"> </w:t>
      </w:r>
    </w:p>
    <w:p w14:paraId="3699225E" w14:textId="77777777" w:rsidR="007A1B99" w:rsidRPr="007A1B99" w:rsidRDefault="007A1B99" w:rsidP="007A1B99">
      <w:pPr>
        <w:jc w:val="both"/>
        <w:rPr>
          <w:rFonts w:ascii="Aptos" w:eastAsia="Aptos" w:hAnsi="Aptos" w:cs="Aptos"/>
          <w:color w:val="000000" w:themeColor="text1"/>
          <w:sz w:val="24"/>
          <w:szCs w:val="24"/>
          <w:lang w:val="es-ES"/>
        </w:rPr>
      </w:pPr>
      <w:r w:rsidRPr="007A1B99">
        <w:rPr>
          <w:rFonts w:ascii="Aptos" w:eastAsia="Aptos" w:hAnsi="Aptos" w:cs="Aptos"/>
          <w:b/>
          <w:color w:val="000000" w:themeColor="text1"/>
          <w:sz w:val="24"/>
          <w:szCs w:val="24"/>
          <w:u w:val="single"/>
          <w:lang w:val="es-ES"/>
        </w:rPr>
        <w:t>Primer periodo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7A1B99" w:rsidRPr="007A1B99" w14:paraId="706DF6CD" w14:textId="77777777" w:rsidTr="00315B4C">
        <w:tc>
          <w:tcPr>
            <w:tcW w:w="4315" w:type="dxa"/>
            <w:tcBorders>
              <w:right w:val="nil"/>
            </w:tcBorders>
          </w:tcPr>
          <w:p w14:paraId="2BC85155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Fase</w:t>
            </w:r>
          </w:p>
        </w:tc>
        <w:tc>
          <w:tcPr>
            <w:tcW w:w="4315" w:type="dxa"/>
            <w:tcBorders>
              <w:left w:val="nil"/>
            </w:tcBorders>
          </w:tcPr>
          <w:p w14:paraId="3EE4F3E9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Fecha</w:t>
            </w:r>
          </w:p>
        </w:tc>
      </w:tr>
      <w:tr w:rsidR="007A1B99" w:rsidRPr="007A1B99" w14:paraId="3A3F9CCD" w14:textId="77777777" w:rsidTr="00315B4C">
        <w:tc>
          <w:tcPr>
            <w:tcW w:w="4315" w:type="dxa"/>
            <w:tcBorders>
              <w:right w:val="nil"/>
            </w:tcBorders>
          </w:tcPr>
          <w:p w14:paraId="45A2096A" w14:textId="77777777" w:rsidR="007A1B99" w:rsidRPr="007A1B99" w:rsidRDefault="007A1B99" w:rsidP="00315B4C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1. Presentación y envío de propuestas</w:t>
            </w:r>
          </w:p>
        </w:tc>
        <w:tc>
          <w:tcPr>
            <w:tcW w:w="4315" w:type="dxa"/>
            <w:tcBorders>
              <w:left w:val="nil"/>
            </w:tcBorders>
          </w:tcPr>
          <w:p w14:paraId="744FF38F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 al 20 de octubre de 2026</w:t>
            </w:r>
          </w:p>
        </w:tc>
      </w:tr>
      <w:tr w:rsidR="007A1B99" w:rsidRPr="00F35BB0" w14:paraId="0EC23F3F" w14:textId="77777777" w:rsidTr="00315B4C">
        <w:tc>
          <w:tcPr>
            <w:tcW w:w="4315" w:type="dxa"/>
            <w:tcBorders>
              <w:right w:val="nil"/>
            </w:tcBorders>
          </w:tcPr>
          <w:p w14:paraId="356F3506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2. Revisión por el CFP-ULPGC</w:t>
            </w:r>
          </w:p>
        </w:tc>
        <w:tc>
          <w:tcPr>
            <w:tcW w:w="4315" w:type="dxa"/>
            <w:tcBorders>
              <w:left w:val="nil"/>
            </w:tcBorders>
          </w:tcPr>
          <w:p w14:paraId="0651E4C6" w14:textId="547E496E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21</w:t>
            </w:r>
            <w:r w:rsidR="002470F1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de octubre</w:t>
            </w: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al 4 de noviembre de 2026</w:t>
            </w:r>
          </w:p>
        </w:tc>
      </w:tr>
      <w:tr w:rsidR="007A1B99" w:rsidRPr="007A1B99" w14:paraId="1FF2FCAC" w14:textId="77777777" w:rsidTr="00315B4C">
        <w:tc>
          <w:tcPr>
            <w:tcW w:w="4315" w:type="dxa"/>
            <w:tcBorders>
              <w:right w:val="nil"/>
            </w:tcBorders>
          </w:tcPr>
          <w:p w14:paraId="4D011A05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3. Subsanación</w:t>
            </w:r>
          </w:p>
        </w:tc>
        <w:tc>
          <w:tcPr>
            <w:tcW w:w="4315" w:type="dxa"/>
            <w:tcBorders>
              <w:left w:val="nil"/>
            </w:tcBorders>
          </w:tcPr>
          <w:p w14:paraId="3E500C41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5 al 19 de noviembre de 2026</w:t>
            </w:r>
          </w:p>
        </w:tc>
      </w:tr>
      <w:tr w:rsidR="007A1B99" w:rsidRPr="007A1B99" w14:paraId="726525CE" w14:textId="77777777" w:rsidTr="00315B4C">
        <w:tc>
          <w:tcPr>
            <w:tcW w:w="4315" w:type="dxa"/>
            <w:tcBorders>
              <w:right w:val="nil"/>
            </w:tcBorders>
          </w:tcPr>
          <w:p w14:paraId="47D40AE8" w14:textId="50388DDA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4. Resolución</w:t>
            </w:r>
            <w:r w:rsidR="004972DA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y Aprobación</w:t>
            </w:r>
          </w:p>
        </w:tc>
        <w:tc>
          <w:tcPr>
            <w:tcW w:w="4315" w:type="dxa"/>
            <w:tcBorders>
              <w:left w:val="nil"/>
            </w:tcBorders>
          </w:tcPr>
          <w:p w14:paraId="2CB33781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30 de noviembre de 2026 </w:t>
            </w:r>
          </w:p>
        </w:tc>
      </w:tr>
    </w:tbl>
    <w:p w14:paraId="2D13DB3F" w14:textId="77777777" w:rsidR="007A1B99" w:rsidRPr="007A1B99" w:rsidRDefault="007A1B99" w:rsidP="007A1B99">
      <w:pPr>
        <w:jc w:val="both"/>
        <w:rPr>
          <w:rFonts w:ascii="Aptos" w:eastAsia="Aptos" w:hAnsi="Aptos" w:cs="Aptos"/>
          <w:b/>
          <w:color w:val="000000" w:themeColor="text1"/>
          <w:sz w:val="24"/>
          <w:szCs w:val="24"/>
          <w:u w:val="single"/>
          <w:lang w:val="es-ES"/>
        </w:rPr>
      </w:pPr>
    </w:p>
    <w:p w14:paraId="6DCEC9EA" w14:textId="77777777" w:rsidR="007A1B99" w:rsidRPr="007A1B99" w:rsidRDefault="007A1B99" w:rsidP="007A1B99">
      <w:pPr>
        <w:jc w:val="both"/>
        <w:rPr>
          <w:rFonts w:ascii="Aptos" w:eastAsia="Aptos" w:hAnsi="Aptos" w:cs="Aptos"/>
          <w:color w:val="000000" w:themeColor="text1"/>
          <w:sz w:val="24"/>
          <w:szCs w:val="24"/>
          <w:lang w:val="es-ES"/>
        </w:rPr>
      </w:pPr>
      <w:r w:rsidRPr="007A1B99">
        <w:rPr>
          <w:rFonts w:ascii="Aptos" w:eastAsia="Aptos" w:hAnsi="Aptos" w:cs="Aptos"/>
          <w:b/>
          <w:color w:val="000000" w:themeColor="text1"/>
          <w:sz w:val="24"/>
          <w:szCs w:val="24"/>
          <w:u w:val="single"/>
          <w:lang w:val="es-ES"/>
        </w:rPr>
        <w:t>Segundo periodo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7A1B99" w:rsidRPr="007A1B99" w14:paraId="09BB9153" w14:textId="77777777" w:rsidTr="00315B4C">
        <w:tc>
          <w:tcPr>
            <w:tcW w:w="4315" w:type="dxa"/>
            <w:tcBorders>
              <w:right w:val="nil"/>
            </w:tcBorders>
          </w:tcPr>
          <w:p w14:paraId="31250188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Fase</w:t>
            </w:r>
          </w:p>
        </w:tc>
        <w:tc>
          <w:tcPr>
            <w:tcW w:w="4315" w:type="dxa"/>
            <w:tcBorders>
              <w:left w:val="nil"/>
            </w:tcBorders>
          </w:tcPr>
          <w:p w14:paraId="73B88B0E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Fecha</w:t>
            </w:r>
          </w:p>
        </w:tc>
      </w:tr>
      <w:tr w:rsidR="007A1B99" w:rsidRPr="007A1B99" w14:paraId="3CA2B61F" w14:textId="77777777" w:rsidTr="00315B4C">
        <w:tc>
          <w:tcPr>
            <w:tcW w:w="4315" w:type="dxa"/>
            <w:tcBorders>
              <w:right w:val="nil"/>
            </w:tcBorders>
          </w:tcPr>
          <w:p w14:paraId="7BC2CCBA" w14:textId="77777777" w:rsidR="007A1B99" w:rsidRPr="007A1B99" w:rsidRDefault="007A1B99" w:rsidP="00315B4C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1. Presentación y envío de propuestas</w:t>
            </w:r>
          </w:p>
        </w:tc>
        <w:tc>
          <w:tcPr>
            <w:tcW w:w="4315" w:type="dxa"/>
            <w:tcBorders>
              <w:left w:val="nil"/>
            </w:tcBorders>
          </w:tcPr>
          <w:p w14:paraId="7B3508E2" w14:textId="13921A0A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 al 20 de marzo de 202</w:t>
            </w:r>
            <w:r w:rsidR="004972DA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7</w:t>
            </w:r>
          </w:p>
        </w:tc>
      </w:tr>
      <w:tr w:rsidR="007A1B99" w:rsidRPr="00F35BB0" w14:paraId="7074C937" w14:textId="77777777" w:rsidTr="00315B4C">
        <w:tc>
          <w:tcPr>
            <w:tcW w:w="4315" w:type="dxa"/>
            <w:tcBorders>
              <w:right w:val="nil"/>
            </w:tcBorders>
          </w:tcPr>
          <w:p w14:paraId="49318C04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2. Revisión por el CFP-ULPGC</w:t>
            </w:r>
          </w:p>
        </w:tc>
        <w:tc>
          <w:tcPr>
            <w:tcW w:w="4315" w:type="dxa"/>
            <w:tcBorders>
              <w:left w:val="nil"/>
            </w:tcBorders>
          </w:tcPr>
          <w:p w14:paraId="0CD55D9B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29 de marzo al 12 de abril de 2027</w:t>
            </w:r>
          </w:p>
        </w:tc>
      </w:tr>
      <w:tr w:rsidR="007A1B99" w:rsidRPr="007A1B99" w14:paraId="7641E767" w14:textId="77777777" w:rsidTr="00315B4C">
        <w:tc>
          <w:tcPr>
            <w:tcW w:w="4315" w:type="dxa"/>
            <w:tcBorders>
              <w:right w:val="nil"/>
            </w:tcBorders>
          </w:tcPr>
          <w:p w14:paraId="4B582EE0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3. Subsanación</w:t>
            </w:r>
          </w:p>
        </w:tc>
        <w:tc>
          <w:tcPr>
            <w:tcW w:w="4315" w:type="dxa"/>
            <w:tcBorders>
              <w:left w:val="nil"/>
            </w:tcBorders>
          </w:tcPr>
          <w:p w14:paraId="110B36CC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13 al 27 de abril de 2027</w:t>
            </w:r>
          </w:p>
        </w:tc>
      </w:tr>
      <w:tr w:rsidR="007A1B99" w:rsidRPr="007A1B99" w14:paraId="641CB7BD" w14:textId="77777777" w:rsidTr="00315B4C">
        <w:tc>
          <w:tcPr>
            <w:tcW w:w="4315" w:type="dxa"/>
            <w:tcBorders>
              <w:right w:val="nil"/>
            </w:tcBorders>
          </w:tcPr>
          <w:p w14:paraId="59575C91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4. Resolución</w:t>
            </w:r>
          </w:p>
        </w:tc>
        <w:tc>
          <w:tcPr>
            <w:tcW w:w="4315" w:type="dxa"/>
            <w:tcBorders>
              <w:left w:val="nil"/>
            </w:tcBorders>
          </w:tcPr>
          <w:p w14:paraId="07871426" w14:textId="77777777" w:rsidR="007A1B99" w:rsidRPr="007A1B99" w:rsidRDefault="007A1B99" w:rsidP="00315B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7A1B99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10 de mayo de 2027 </w:t>
            </w:r>
          </w:p>
        </w:tc>
      </w:tr>
    </w:tbl>
    <w:p w14:paraId="0440DD7B" w14:textId="7F29E4E9" w:rsidR="007A1B99" w:rsidRDefault="007A1B99" w:rsidP="007A1B99">
      <w:pPr>
        <w:pStyle w:val="NormalWeb"/>
        <w:spacing w:before="240" w:beforeAutospacing="0" w:after="240" w:afterAutospacing="0" w:line="276" w:lineRule="auto"/>
        <w:jc w:val="both"/>
        <w:rPr>
          <w:rFonts w:ascii="Aptos" w:eastAsia="Aptos" w:hAnsi="Aptos" w:cs="Aptos"/>
        </w:rPr>
      </w:pPr>
      <w:r w:rsidRPr="007A1B99">
        <w:rPr>
          <w:rFonts w:ascii="Aptos" w:hAnsi="Aptos"/>
        </w:rPr>
        <w:lastRenderedPageBreak/>
        <w:t>Para diseñar y enviar su</w:t>
      </w:r>
      <w:r w:rsidRPr="009C39E7">
        <w:rPr>
          <w:rFonts w:ascii="Aptos" w:hAnsi="Aptos"/>
        </w:rPr>
        <w:t xml:space="preserve"> propuesta, acceda al aplicativo, disponible en </w:t>
      </w:r>
      <w:hyperlink r:id="rId17">
        <w:proofErr w:type="spellStart"/>
        <w:r w:rsidRPr="009C39E7">
          <w:rPr>
            <w:rStyle w:val="Hipervnculo"/>
            <w:rFonts w:ascii="Aptos" w:hAnsi="Aptos"/>
          </w:rPr>
          <w:t>MiULPGC</w:t>
        </w:r>
        <w:proofErr w:type="spellEnd"/>
      </w:hyperlink>
      <w:r w:rsidRPr="009C39E7">
        <w:rPr>
          <w:rFonts w:ascii="Aptos" w:hAnsi="Aptos"/>
        </w:rPr>
        <w:t xml:space="preserve"> (</w:t>
      </w:r>
      <w:proofErr w:type="spellStart"/>
      <w:r w:rsidRPr="009C39E7">
        <w:rPr>
          <w:rFonts w:ascii="Aptos" w:hAnsi="Aptos"/>
        </w:rPr>
        <w:t>MiDocencia</w:t>
      </w:r>
      <w:proofErr w:type="spellEnd"/>
      <w:r w:rsidRPr="009C39E7">
        <w:rPr>
          <w:rFonts w:ascii="Aptos" w:hAnsi="Aptos"/>
        </w:rPr>
        <w:t xml:space="preserve"> </w:t>
      </w:r>
      <w:r w:rsidRPr="009C39E7">
        <w:rPr>
          <w:rFonts w:ascii="Aptos" w:eastAsia="Aptos" w:hAnsi="Aptos" w:cs="Aptos"/>
          <w:i/>
          <w:iCs/>
        </w:rPr>
        <w:t>→</w:t>
      </w:r>
      <w:r w:rsidRPr="009C39E7">
        <w:rPr>
          <w:rFonts w:ascii="Aptos" w:hAnsi="Aptos"/>
        </w:rPr>
        <w:t xml:space="preserve"> Mis propuestas de títulos propios), y cumplimente los datos de</w:t>
      </w:r>
      <w:r w:rsidR="0002090C">
        <w:rPr>
          <w:rFonts w:ascii="Aptos" w:hAnsi="Aptos"/>
        </w:rPr>
        <w:t>l</w:t>
      </w:r>
      <w:r w:rsidRPr="009C39E7">
        <w:rPr>
          <w:rFonts w:ascii="Aptos" w:hAnsi="Aptos"/>
        </w:rPr>
        <w:t xml:space="preserve"> </w:t>
      </w:r>
      <w:r w:rsidR="0002090C">
        <w:rPr>
          <w:rFonts w:ascii="Aptos" w:hAnsi="Aptos"/>
        </w:rPr>
        <w:t>Títulos Propios</w:t>
      </w:r>
      <w:r w:rsidRPr="009C39E7">
        <w:rPr>
          <w:rFonts w:ascii="Aptos" w:eastAsia="Aptos" w:hAnsi="Aptos" w:cs="Aptos"/>
        </w:rPr>
        <w:t xml:space="preserve"> (</w:t>
      </w:r>
      <w:r w:rsidR="0002090C">
        <w:rPr>
          <w:rFonts w:ascii="Aptos" w:eastAsia="Aptos" w:hAnsi="Aptos" w:cs="Aptos"/>
        </w:rPr>
        <w:t>TP</w:t>
      </w:r>
      <w:r w:rsidRPr="009C39E7">
        <w:rPr>
          <w:rFonts w:ascii="Aptos" w:eastAsia="Aptos" w:hAnsi="Aptos" w:cs="Aptos"/>
        </w:rPr>
        <w:t xml:space="preserve">). Una vez enviada, la nueva propuesta será </w:t>
      </w:r>
      <w:r>
        <w:rPr>
          <w:rFonts w:ascii="Aptos" w:eastAsia="Aptos" w:hAnsi="Aptos" w:cs="Aptos"/>
        </w:rPr>
        <w:t xml:space="preserve">aprobada por </w:t>
      </w:r>
      <w:r w:rsidRPr="009C39E7">
        <w:rPr>
          <w:rFonts w:ascii="Aptos" w:eastAsia="Aptos" w:hAnsi="Aptos" w:cs="Aptos"/>
        </w:rPr>
        <w:t>el CFP-ULPGC</w:t>
      </w:r>
      <w:r>
        <w:rPr>
          <w:rFonts w:ascii="Aptos" w:eastAsia="Aptos" w:hAnsi="Aptos" w:cs="Aptos"/>
        </w:rPr>
        <w:t xml:space="preserve">, </w:t>
      </w:r>
      <w:r w:rsidRPr="009C39E7">
        <w:rPr>
          <w:rFonts w:ascii="Aptos" w:eastAsia="Aptos" w:hAnsi="Aptos" w:cs="Aptos"/>
        </w:rPr>
        <w:t xml:space="preserve">antes de su aprobación por la Comisión Delegada del Consejo de Gobierno y </w:t>
      </w:r>
      <w:r w:rsidR="00F7140C">
        <w:rPr>
          <w:rFonts w:ascii="Aptos" w:eastAsia="Aptos" w:hAnsi="Aptos" w:cs="Aptos"/>
        </w:rPr>
        <w:t>el</w:t>
      </w:r>
      <w:r w:rsidRPr="009C39E7">
        <w:rPr>
          <w:rFonts w:ascii="Aptos" w:eastAsia="Aptos" w:hAnsi="Aptos" w:cs="Aptos"/>
        </w:rPr>
        <w:t xml:space="preserve"> Consejo de Gobierno de la ULPGC. Las renovaciones de </w:t>
      </w:r>
      <w:r w:rsidR="00F7140C">
        <w:rPr>
          <w:rFonts w:ascii="Aptos" w:eastAsia="Aptos" w:hAnsi="Aptos" w:cs="Aptos"/>
        </w:rPr>
        <w:t>TP</w:t>
      </w:r>
      <w:r w:rsidRPr="009C39E7">
        <w:rPr>
          <w:rFonts w:ascii="Aptos" w:eastAsia="Aptos" w:hAnsi="Aptos" w:cs="Aptos"/>
        </w:rPr>
        <w:t xml:space="preserve"> que no supongan cambios sustanciales se aprobarán por el CFP-ULPGC</w:t>
      </w:r>
      <w:r>
        <w:rPr>
          <w:rFonts w:ascii="Aptos" w:eastAsia="Aptos" w:hAnsi="Aptos" w:cs="Aptos"/>
        </w:rPr>
        <w:t xml:space="preserve"> y </w:t>
      </w:r>
      <w:r w:rsidRPr="009C39E7">
        <w:rPr>
          <w:rFonts w:ascii="Aptos" w:eastAsia="Aptos" w:hAnsi="Aptos" w:cs="Aptos"/>
        </w:rPr>
        <w:t>la Comisión Delegada del Consejo de Gobierno</w:t>
      </w:r>
      <w:r w:rsidR="00F7140C">
        <w:rPr>
          <w:rFonts w:ascii="Aptos" w:eastAsia="Aptos" w:hAnsi="Aptos" w:cs="Aptos"/>
        </w:rPr>
        <w:t xml:space="preserve"> y se informarán en </w:t>
      </w:r>
      <w:r w:rsidR="00F7140C" w:rsidRPr="00F7140C">
        <w:rPr>
          <w:rFonts w:ascii="Aptos" w:eastAsia="Aptos" w:hAnsi="Aptos" w:cs="Aptos"/>
        </w:rPr>
        <w:t>el Consejo de Gobierno de la ULPGC.</w:t>
      </w:r>
    </w:p>
    <w:p w14:paraId="7E73EC98" w14:textId="3869BCE0" w:rsidR="007A1B99" w:rsidRPr="007A1B99" w:rsidRDefault="007A1B99" w:rsidP="007A1B99">
      <w:p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9C39E7">
        <w:rPr>
          <w:rFonts w:ascii="Aptos" w:eastAsia="Aptos" w:hAnsi="Aptos" w:cs="Aptos"/>
          <w:sz w:val="24"/>
          <w:szCs w:val="24"/>
          <w:lang w:val="es-ES"/>
        </w:rPr>
        <w:t xml:space="preserve">Para cualquier duda, puede ponerse en contacto con la coordinación de </w:t>
      </w:r>
      <w:r w:rsidR="00F7140C">
        <w:rPr>
          <w:rFonts w:ascii="Aptos" w:eastAsia="Aptos" w:hAnsi="Aptos" w:cs="Aptos"/>
          <w:sz w:val="24"/>
          <w:szCs w:val="24"/>
          <w:lang w:val="es-ES"/>
        </w:rPr>
        <w:t>títulos propios</w:t>
      </w:r>
      <w:r w:rsidR="00862BCB">
        <w:rPr>
          <w:rFonts w:ascii="Aptos" w:eastAsia="Aptos" w:hAnsi="Aptos" w:cs="Aptos"/>
          <w:sz w:val="24"/>
          <w:szCs w:val="24"/>
          <w:lang w:val="es-ES"/>
        </w:rPr>
        <w:t>:</w:t>
      </w:r>
      <w:r w:rsidRPr="009C39E7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hyperlink r:id="rId18" w:history="1">
        <w:r w:rsidR="00F7140C" w:rsidRPr="004C0E88">
          <w:rPr>
            <w:rStyle w:val="Hipervnculo"/>
            <w:rFonts w:ascii="Aptos" w:eastAsia="Aptos" w:hAnsi="Aptos" w:cs="Aptos"/>
            <w:sz w:val="24"/>
            <w:szCs w:val="24"/>
            <w:lang w:val="es-ES"/>
          </w:rPr>
          <w:t>c.titulospropios@ulpgc.es</w:t>
        </w:r>
      </w:hyperlink>
      <w:r>
        <w:rPr>
          <w:rFonts w:ascii="Aptos" w:eastAsia="Aptos" w:hAnsi="Aptos" w:cs="Aptos"/>
          <w:sz w:val="24"/>
          <w:szCs w:val="24"/>
          <w:lang w:val="es-ES"/>
        </w:rPr>
        <w:t>.</w:t>
      </w:r>
    </w:p>
    <w:p w14:paraId="30ED1981" w14:textId="15672EDB" w:rsidR="00F56416" w:rsidRPr="000A70DA" w:rsidRDefault="00A01A26" w:rsidP="00862BCB">
      <w:pPr>
        <w:spacing w:line="240" w:lineRule="auto"/>
        <w:ind w:left="360"/>
        <w:rPr>
          <w:rFonts w:ascii="Aptos" w:hAnsi="Aptos"/>
          <w:bCs/>
          <w:sz w:val="24"/>
          <w:szCs w:val="24"/>
          <w:lang w:val="es-ES"/>
        </w:rPr>
      </w:pPr>
      <w:r>
        <w:rPr>
          <w:rFonts w:ascii="Aptos" w:hAnsi="Aptos"/>
          <w:bCs/>
          <w:i/>
          <w:iCs/>
          <w:sz w:val="24"/>
          <w:szCs w:val="24"/>
          <w:lang w:val="es-ES"/>
        </w:rPr>
        <w:t>-</w:t>
      </w:r>
      <w:r w:rsidR="00AD42E1" w:rsidRPr="00AD42E1">
        <w:rPr>
          <w:rFonts w:ascii="Aptos" w:hAnsi="Aptos"/>
          <w:bCs/>
          <w:i/>
          <w:iCs/>
          <w:sz w:val="24"/>
          <w:szCs w:val="24"/>
          <w:lang w:val="es-ES"/>
        </w:rPr>
        <w:t>Las propuestas presentadas fuera de los plazos establecidos se evaluarán en</w:t>
      </w:r>
      <w:r w:rsidR="006C2C0F">
        <w:rPr>
          <w:rFonts w:ascii="Aptos" w:hAnsi="Aptos"/>
          <w:bCs/>
          <w:i/>
          <w:iCs/>
          <w:sz w:val="24"/>
          <w:szCs w:val="24"/>
          <w:lang w:val="es-ES"/>
        </w:rPr>
        <w:t xml:space="preserve"> el periodo </w:t>
      </w:r>
      <w:r w:rsidR="00AD42E1" w:rsidRPr="00AD42E1">
        <w:rPr>
          <w:rFonts w:ascii="Aptos" w:hAnsi="Aptos"/>
          <w:bCs/>
          <w:i/>
          <w:iCs/>
          <w:sz w:val="24"/>
          <w:szCs w:val="24"/>
          <w:lang w:val="es-ES"/>
        </w:rPr>
        <w:t>siguiente.</w:t>
      </w:r>
      <w:r w:rsidR="00AD42E1" w:rsidRPr="00AD42E1">
        <w:rPr>
          <w:rFonts w:ascii="Aptos" w:hAnsi="Aptos"/>
          <w:bCs/>
          <w:sz w:val="24"/>
          <w:szCs w:val="24"/>
          <w:lang w:val="es-ES"/>
        </w:rPr>
        <w:br/>
      </w:r>
      <w:r>
        <w:rPr>
          <w:rFonts w:ascii="Aptos" w:hAnsi="Aptos"/>
          <w:bCs/>
          <w:sz w:val="24"/>
          <w:szCs w:val="24"/>
          <w:lang w:val="es-ES"/>
        </w:rPr>
        <w:t>-</w:t>
      </w:r>
      <w:r w:rsidR="00AD42E1" w:rsidRPr="006C2C0F">
        <w:rPr>
          <w:rFonts w:ascii="Aptos" w:hAnsi="Aptos"/>
          <w:bCs/>
          <w:i/>
          <w:iCs/>
          <w:sz w:val="24"/>
          <w:szCs w:val="24"/>
          <w:lang w:val="es-ES"/>
        </w:rPr>
        <w:t>No se admitirán solicitudes en los periodos sin actividad académica (Navidad, Semana Santa, agosto y festivos oficiales).</w:t>
      </w:r>
    </w:p>
    <w:p w14:paraId="08B84581" w14:textId="70E55AC7" w:rsidR="00F56416" w:rsidRPr="00F56416" w:rsidRDefault="000A70DA" w:rsidP="00F56416">
      <w:pPr>
        <w:shd w:val="clear" w:color="auto" w:fill="F2F2F2" w:themeFill="background1" w:themeFillShade="F2"/>
        <w:jc w:val="both"/>
        <w:rPr>
          <w:rFonts w:ascii="Aptos" w:hAnsi="Aptos"/>
          <w:b/>
          <w:bCs/>
          <w:sz w:val="24"/>
          <w:szCs w:val="24"/>
          <w:lang w:val="es-ES"/>
        </w:rPr>
      </w:pPr>
      <w:r>
        <w:rPr>
          <w:rFonts w:ascii="Aptos" w:hAnsi="Aptos"/>
          <w:b/>
          <w:bCs/>
          <w:sz w:val="24"/>
          <w:szCs w:val="24"/>
          <w:lang w:val="es-ES"/>
        </w:rPr>
        <w:t xml:space="preserve">5. </w:t>
      </w:r>
      <w:r w:rsidR="00F56416" w:rsidRPr="0D60A1BC">
        <w:rPr>
          <w:rFonts w:ascii="Aptos" w:hAnsi="Aptos"/>
          <w:b/>
          <w:bCs/>
          <w:sz w:val="24"/>
          <w:szCs w:val="24"/>
          <w:lang w:val="es-ES"/>
        </w:rPr>
        <w:t>Criterios, requisitos y recomendaciones</w:t>
      </w:r>
    </w:p>
    <w:p w14:paraId="204F2ACD" w14:textId="77777777" w:rsidR="00F56416" w:rsidRPr="00F35BB0" w:rsidRDefault="00F56416" w:rsidP="00F56416">
      <w:pPr>
        <w:pStyle w:val="NormalWeb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Aptos" w:hAnsi="Aptos"/>
        </w:rPr>
      </w:pPr>
      <w:r w:rsidRPr="00F35BB0">
        <w:rPr>
          <w:rFonts w:ascii="Aptos" w:hAnsi="Aptos"/>
        </w:rPr>
        <w:t>Las propuestas deberán ajustarse al</w:t>
      </w:r>
      <w:r w:rsidRPr="00F35BB0">
        <w:rPr>
          <w:rFonts w:ascii="Aptos" w:eastAsia="Aptos" w:hAnsi="Aptos" w:cs="Aptos"/>
        </w:rPr>
        <w:t xml:space="preserve"> </w:t>
      </w:r>
      <w:hyperlink r:id="rId19">
        <w:r w:rsidRPr="00F35BB0">
          <w:rPr>
            <w:rStyle w:val="Hipervnculo"/>
            <w:rFonts w:ascii="Aptos" w:eastAsia="Aptos" w:hAnsi="Aptos" w:cs="Aptos"/>
          </w:rPr>
          <w:t>Reglamento 9/2024</w:t>
        </w:r>
      </w:hyperlink>
      <w:r w:rsidRPr="00F35BB0">
        <w:rPr>
          <w:rFonts w:ascii="Aptos" w:eastAsia="Aptos" w:hAnsi="Aptos" w:cs="Aptos"/>
        </w:rPr>
        <w:t xml:space="preserve"> </w:t>
      </w:r>
      <w:r w:rsidRPr="00F35BB0">
        <w:rPr>
          <w:rFonts w:ascii="Aptos" w:hAnsi="Aptos"/>
        </w:rPr>
        <w:t>de Formación Permanente</w:t>
      </w:r>
      <w:r w:rsidRPr="00F35BB0">
        <w:rPr>
          <w:rFonts w:ascii="Open Sans" w:hAnsi="Open Sans"/>
          <w:color w:val="565A5C"/>
        </w:rPr>
        <w:t xml:space="preserve"> </w:t>
      </w:r>
      <w:r w:rsidRPr="00F35BB0">
        <w:rPr>
          <w:rFonts w:ascii="Aptos" w:hAnsi="Aptos"/>
        </w:rPr>
        <w:t xml:space="preserve">y a la </w:t>
      </w:r>
      <w:hyperlink r:id="rId20">
        <w:r w:rsidRPr="00F35BB0">
          <w:rPr>
            <w:rStyle w:val="Hipervnculo"/>
            <w:rFonts w:ascii="Aptos" w:hAnsi="Aptos"/>
          </w:rPr>
          <w:t>Normativa</w:t>
        </w:r>
      </w:hyperlink>
      <w:r w:rsidRPr="00F35BB0">
        <w:rPr>
          <w:rFonts w:ascii="Aptos" w:hAnsi="Aptos"/>
        </w:rPr>
        <w:t xml:space="preserve"> del Centro de Formación Permanente (CFP-ULPGC) para el diseño y desarrollo del Título Propio. Toda la información del CFP-ULPGC está disponible en </w:t>
      </w:r>
      <w:hyperlink r:id="rId21">
        <w:r w:rsidRPr="00F35BB0">
          <w:rPr>
            <w:rStyle w:val="Hipervnculo"/>
            <w:rFonts w:ascii="Aptos" w:hAnsi="Aptos"/>
          </w:rPr>
          <w:t>https://www.ulpgc.es/formacionpermanente</w:t>
        </w:r>
      </w:hyperlink>
      <w:r w:rsidRPr="00F35BB0">
        <w:rPr>
          <w:rFonts w:ascii="Aptos" w:hAnsi="Aptos"/>
        </w:rPr>
        <w:t>.</w:t>
      </w:r>
    </w:p>
    <w:p w14:paraId="1829B226" w14:textId="7C065DDC" w:rsidR="00F56416" w:rsidRPr="00F35BB0" w:rsidRDefault="00F56416" w:rsidP="00F56416">
      <w:pPr>
        <w:spacing w:before="240" w:after="240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bookmarkStart w:id="2" w:name="_Hlk204333405"/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Recomendaciones </w:t>
      </w:r>
      <w:r w:rsidR="006C2C0F"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>para los TP</w:t>
      </w:r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>:</w:t>
      </w:r>
    </w:p>
    <w:p w14:paraId="3AAEB18B" w14:textId="6E8099B6" w:rsidR="00F56416" w:rsidRPr="00F35BB0" w:rsidRDefault="00F56416" w:rsidP="00F56416">
      <w:pPr>
        <w:pStyle w:val="Prrafodelista"/>
        <w:numPr>
          <w:ilvl w:val="0"/>
          <w:numId w:val="14"/>
        </w:numPr>
        <w:spacing w:before="240" w:after="240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Modalidad: </w:t>
      </w:r>
      <w:r w:rsidR="00A01A26"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>p</w:t>
      </w:r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>resencial,</w:t>
      </w:r>
      <w:r w:rsidR="00A01A26"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semipresencial,</w:t>
      </w:r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virtual o híbrida.</w:t>
      </w:r>
    </w:p>
    <w:bookmarkEnd w:id="2"/>
    <w:p w14:paraId="558FCCFF" w14:textId="118E9C84" w:rsidR="00F56416" w:rsidRPr="00F35BB0" w:rsidRDefault="00A01A26" w:rsidP="000A70DA">
      <w:pPr>
        <w:pStyle w:val="Prrafodelista"/>
        <w:numPr>
          <w:ilvl w:val="0"/>
          <w:numId w:val="14"/>
        </w:numPr>
        <w:spacing w:before="240" w:after="240" w:line="279" w:lineRule="auto"/>
        <w:rPr>
          <w:rFonts w:ascii="Aptos" w:eastAsia="Times New Roman" w:hAnsi="Aptos" w:cs="Times New Roman"/>
          <w:lang w:val="es-ES" w:eastAsia="es-ES"/>
        </w:rPr>
      </w:pPr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Avales: Todos los TP requieren de </w:t>
      </w:r>
      <w:r w:rsidR="000A70DA"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>dos avales.</w:t>
      </w:r>
    </w:p>
    <w:p w14:paraId="3DE61D6B" w14:textId="05F99147" w:rsidR="000A70DA" w:rsidRPr="00F35BB0" w:rsidRDefault="000A70DA" w:rsidP="000A70DA">
      <w:pPr>
        <w:pStyle w:val="Prrafodelista"/>
        <w:numPr>
          <w:ilvl w:val="0"/>
          <w:numId w:val="14"/>
        </w:numPr>
        <w:spacing w:before="240" w:after="240" w:line="279" w:lineRule="auto"/>
        <w:rPr>
          <w:rFonts w:ascii="Aptos" w:eastAsia="Times New Roman" w:hAnsi="Aptos" w:cs="Times New Roman"/>
          <w:lang w:val="es-ES" w:eastAsia="es-ES"/>
        </w:rPr>
      </w:pPr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Seguir las orientaciones publicadas en el aplicativo de TP: Preguntas frecuentes (FAQ) </w:t>
      </w:r>
      <w:hyperlink r:id="rId22" w:history="1">
        <w:r w:rsidRPr="00F35BB0">
          <w:rPr>
            <w:rStyle w:val="Hipervnculo"/>
            <w:rFonts w:ascii="Aptos" w:eastAsia="Times New Roman" w:hAnsi="Aptos" w:cs="Times New Roman"/>
            <w:sz w:val="24"/>
            <w:szCs w:val="24"/>
            <w:lang w:val="es-ES" w:eastAsia="es-ES"/>
          </w:rPr>
          <w:t>https://apps.ulpgc.es/tpw/subcategorias/2</w:t>
        </w:r>
      </w:hyperlink>
      <w:r w:rsidRPr="00F35BB0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</w:t>
      </w:r>
    </w:p>
    <w:p w14:paraId="038B434A" w14:textId="77777777" w:rsidR="00862BCB" w:rsidRPr="00F35BB0" w:rsidRDefault="00862BCB" w:rsidP="00862BCB">
      <w:p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F35BB0">
        <w:rPr>
          <w:rFonts w:ascii="Aptos" w:hAnsi="Aptos"/>
          <w:b/>
          <w:bCs/>
          <w:sz w:val="24"/>
          <w:szCs w:val="24"/>
          <w:lang w:val="es-ES"/>
        </w:rPr>
        <w:t>6. Sesiones (in)formativas y apoyo a las direcciones académicas</w:t>
      </w:r>
    </w:p>
    <w:p w14:paraId="10A128B4" w14:textId="77777777" w:rsidR="00862BCB" w:rsidRPr="00F35BB0" w:rsidRDefault="00862BCB" w:rsidP="00862BCB">
      <w:p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F35BB0">
        <w:rPr>
          <w:rFonts w:ascii="Aptos" w:eastAsia="Aptos" w:hAnsi="Aptos" w:cs="Aptos"/>
          <w:sz w:val="24"/>
          <w:szCs w:val="24"/>
          <w:lang w:val="es-ES"/>
        </w:rPr>
        <w:t xml:space="preserve">Se ofrecerán sesiones (in)formativas en cada uno de los periodos de la convocatoria. La información sobre fechas, horarios y modalidades de participación será publicada en la página web del CFP-ULPGC: </w:t>
      </w:r>
      <w:hyperlink r:id="rId23" w:history="1">
        <w:r w:rsidRPr="00F35BB0">
          <w:rPr>
            <w:rStyle w:val="Hipervnculo"/>
            <w:rFonts w:ascii="Aptos" w:eastAsia="Aptos" w:hAnsi="Aptos" w:cs="Aptos"/>
            <w:sz w:val="24"/>
            <w:szCs w:val="24"/>
            <w:lang w:val="es-ES"/>
          </w:rPr>
          <w:t>https://www.ulpgc.es/formacionpermanente</w:t>
        </w:r>
      </w:hyperlink>
      <w:r w:rsidRPr="00F35BB0">
        <w:rPr>
          <w:rFonts w:ascii="Aptos" w:eastAsia="Aptos" w:hAnsi="Aptos" w:cs="Aptos"/>
          <w:sz w:val="24"/>
          <w:szCs w:val="24"/>
          <w:lang w:val="es-ES"/>
        </w:rPr>
        <w:t>.</w:t>
      </w:r>
    </w:p>
    <w:p w14:paraId="11A34B6C" w14:textId="77777777" w:rsidR="00862BCB" w:rsidRPr="00F35BB0" w:rsidRDefault="00862BCB" w:rsidP="00862BCB">
      <w:pPr>
        <w:pStyle w:val="Prrafodelista"/>
        <w:numPr>
          <w:ilvl w:val="0"/>
          <w:numId w:val="20"/>
        </w:num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F35BB0">
        <w:rPr>
          <w:rFonts w:ascii="Aptos" w:eastAsia="Aptos" w:hAnsi="Aptos" w:cs="Aptos"/>
          <w:sz w:val="24"/>
          <w:szCs w:val="24"/>
          <w:lang w:val="es-ES"/>
        </w:rPr>
        <w:t xml:space="preserve">Primer periodo: </w:t>
      </w:r>
      <w:proofErr w:type="gramStart"/>
      <w:r w:rsidRPr="00F35BB0">
        <w:rPr>
          <w:rFonts w:ascii="Aptos" w:eastAsia="Aptos" w:hAnsi="Aptos" w:cs="Aptos"/>
          <w:sz w:val="24"/>
          <w:szCs w:val="24"/>
          <w:lang w:val="es-ES"/>
        </w:rPr>
        <w:t>Septiembre</w:t>
      </w:r>
      <w:proofErr w:type="gramEnd"/>
      <w:r w:rsidRPr="00F35BB0">
        <w:rPr>
          <w:rFonts w:ascii="Aptos" w:eastAsia="Aptos" w:hAnsi="Aptos" w:cs="Aptos"/>
          <w:sz w:val="24"/>
          <w:szCs w:val="24"/>
          <w:lang w:val="es-ES"/>
        </w:rPr>
        <w:t xml:space="preserve"> de 2026</w:t>
      </w:r>
    </w:p>
    <w:p w14:paraId="40913365" w14:textId="77777777" w:rsidR="00862BCB" w:rsidRPr="00F35BB0" w:rsidRDefault="00862BCB" w:rsidP="00862BCB">
      <w:pPr>
        <w:pStyle w:val="Prrafodelista"/>
        <w:numPr>
          <w:ilvl w:val="0"/>
          <w:numId w:val="20"/>
        </w:num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F35BB0">
        <w:rPr>
          <w:rFonts w:ascii="Aptos" w:eastAsia="Aptos" w:hAnsi="Aptos" w:cs="Aptos"/>
          <w:sz w:val="24"/>
          <w:szCs w:val="24"/>
          <w:lang w:val="es-ES"/>
        </w:rPr>
        <w:t xml:space="preserve">Segundo periodo: </w:t>
      </w:r>
      <w:proofErr w:type="gramStart"/>
      <w:r w:rsidRPr="00F35BB0">
        <w:rPr>
          <w:rFonts w:ascii="Aptos" w:eastAsia="Aptos" w:hAnsi="Aptos" w:cs="Aptos"/>
          <w:sz w:val="24"/>
          <w:szCs w:val="24"/>
          <w:lang w:val="es-ES"/>
        </w:rPr>
        <w:t>Febrero</w:t>
      </w:r>
      <w:proofErr w:type="gramEnd"/>
      <w:r w:rsidRPr="00F35BB0">
        <w:rPr>
          <w:rFonts w:ascii="Aptos" w:eastAsia="Aptos" w:hAnsi="Aptos" w:cs="Aptos"/>
          <w:sz w:val="24"/>
          <w:szCs w:val="24"/>
          <w:lang w:val="es-ES"/>
        </w:rPr>
        <w:t xml:space="preserve"> 2027</w:t>
      </w:r>
    </w:p>
    <w:p w14:paraId="08B82589" w14:textId="77777777" w:rsidR="00862BCB" w:rsidRPr="00862BCB" w:rsidRDefault="00862BCB" w:rsidP="00862BCB">
      <w:pPr>
        <w:spacing w:before="240" w:after="240" w:line="279" w:lineRule="auto"/>
        <w:rPr>
          <w:rFonts w:ascii="Aptos" w:eastAsia="Times New Roman" w:hAnsi="Aptos" w:cs="Times New Roman"/>
          <w:lang w:val="es-ES" w:eastAsia="es-ES"/>
        </w:rPr>
      </w:pPr>
    </w:p>
    <w:sectPr w:rsidR="00862BCB" w:rsidRPr="00862BCB" w:rsidSect="00034616">
      <w:headerReference w:type="default" r:id="rId24"/>
      <w:footerReference w:type="default" r:id="rId2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73B6DD" w16cex:dateUtc="2026-06-04T20:46:00Z"/>
  <w16cex:commentExtensible w16cex:durableId="37E0230D" w16cex:dateUtc="2026-06-04T20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F99D6" w14:textId="77777777" w:rsidR="00BB58B8" w:rsidRDefault="00BB58B8" w:rsidP="00DC66EF">
      <w:pPr>
        <w:spacing w:after="0" w:line="240" w:lineRule="auto"/>
      </w:pPr>
      <w:r>
        <w:separator/>
      </w:r>
    </w:p>
  </w:endnote>
  <w:endnote w:type="continuationSeparator" w:id="0">
    <w:p w14:paraId="6DF67C4D" w14:textId="77777777" w:rsidR="00BB58B8" w:rsidRDefault="00BB58B8" w:rsidP="00DC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9FA20B" w14:paraId="0CF4C8C7" w14:textId="77777777" w:rsidTr="1E0496CB">
      <w:trPr>
        <w:trHeight w:val="300"/>
      </w:trPr>
      <w:tc>
        <w:tcPr>
          <w:tcW w:w="2880" w:type="dxa"/>
        </w:tcPr>
        <w:p w14:paraId="50E61798" w14:textId="1F32EE7C" w:rsidR="0D9FA20B" w:rsidRDefault="0D9FA20B" w:rsidP="0D9FA20B">
          <w:pPr>
            <w:pStyle w:val="Encabezado"/>
            <w:ind w:left="-115"/>
          </w:pPr>
        </w:p>
      </w:tc>
      <w:tc>
        <w:tcPr>
          <w:tcW w:w="2880" w:type="dxa"/>
        </w:tcPr>
        <w:p w14:paraId="1F034040" w14:textId="5AC23791" w:rsidR="0D9FA20B" w:rsidRDefault="0D9FA20B" w:rsidP="0D9FA20B">
          <w:pPr>
            <w:pStyle w:val="Encabezado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340E9">
            <w:rPr>
              <w:noProof/>
            </w:rPr>
            <w:t>1</w:t>
          </w:r>
          <w:r>
            <w:fldChar w:fldCharType="end"/>
          </w:r>
        </w:p>
      </w:tc>
      <w:tc>
        <w:tcPr>
          <w:tcW w:w="2880" w:type="dxa"/>
        </w:tcPr>
        <w:p w14:paraId="5AF98EE7" w14:textId="14F4893C" w:rsidR="0D9FA20B" w:rsidRDefault="0D9FA20B" w:rsidP="0D9FA20B">
          <w:pPr>
            <w:pStyle w:val="Encabezado"/>
            <w:ind w:right="-115"/>
            <w:jc w:val="right"/>
          </w:pPr>
        </w:p>
      </w:tc>
    </w:tr>
  </w:tbl>
  <w:p w14:paraId="7C7E2BE0" w14:textId="279675EF" w:rsidR="0D9FA20B" w:rsidRDefault="0D9FA20B" w:rsidP="0D9FA2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A797B" w14:textId="77777777" w:rsidR="00BB58B8" w:rsidRDefault="00BB58B8" w:rsidP="00DC66EF">
      <w:pPr>
        <w:spacing w:after="0" w:line="240" w:lineRule="auto"/>
      </w:pPr>
      <w:r>
        <w:separator/>
      </w:r>
    </w:p>
  </w:footnote>
  <w:footnote w:type="continuationSeparator" w:id="0">
    <w:p w14:paraId="36D46880" w14:textId="77777777" w:rsidR="00BB58B8" w:rsidRDefault="00BB58B8" w:rsidP="00DC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11AEB" w14:textId="44E9714D" w:rsidR="00DC66EF" w:rsidRDefault="5886E1D9" w:rsidP="00DC66EF">
    <w:pPr>
      <w:pStyle w:val="Encabezado"/>
    </w:pPr>
    <w:r>
      <w:rPr>
        <w:noProof/>
      </w:rPr>
      <w:drawing>
        <wp:inline distT="0" distB="0" distL="0" distR="0" wp14:anchorId="4AAC73CF" wp14:editId="21557C28">
          <wp:extent cx="2158311" cy="678451"/>
          <wp:effectExtent l="0" t="0" r="0" b="0"/>
          <wp:docPr id="2060479557" name="drawing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479557" name="drawing" descr="Text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8311" cy="67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80DE0" w14:textId="77777777" w:rsidR="00F67292" w:rsidRPr="00DC66EF" w:rsidRDefault="00F67292" w:rsidP="00DC66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572BE"/>
    <w:multiLevelType w:val="hybridMultilevel"/>
    <w:tmpl w:val="1F100AA0"/>
    <w:lvl w:ilvl="0" w:tplc="FF981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26C1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F416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1E7F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E825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5063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DA4E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F2E05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A9E2A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6B87F01"/>
    <w:multiLevelType w:val="hybridMultilevel"/>
    <w:tmpl w:val="1AC41C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910972"/>
    <w:multiLevelType w:val="hybridMultilevel"/>
    <w:tmpl w:val="0B46D7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DB2F0"/>
    <w:multiLevelType w:val="hybridMultilevel"/>
    <w:tmpl w:val="89EA6C72"/>
    <w:lvl w:ilvl="0" w:tplc="DDCEA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EA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A0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29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09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F46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22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6A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2A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D501D"/>
    <w:multiLevelType w:val="hybridMultilevel"/>
    <w:tmpl w:val="E21260E6"/>
    <w:lvl w:ilvl="0" w:tplc="B94418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10A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0D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C6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45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ED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EC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2A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E9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D3B06"/>
    <w:multiLevelType w:val="hybridMultilevel"/>
    <w:tmpl w:val="DB0E6B0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4619DA"/>
    <w:multiLevelType w:val="hybridMultilevel"/>
    <w:tmpl w:val="CC6CF63C"/>
    <w:lvl w:ilvl="0" w:tplc="0B7E38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3789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9C9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0F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8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567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6A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A6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68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60D11"/>
    <w:multiLevelType w:val="hybridMultilevel"/>
    <w:tmpl w:val="74869A1E"/>
    <w:lvl w:ilvl="0" w:tplc="E0BC4FC8">
      <w:start w:val="1"/>
      <w:numFmt w:val="decimal"/>
      <w:lvlText w:val="%1."/>
      <w:lvlJc w:val="left"/>
      <w:pPr>
        <w:ind w:left="360" w:hanging="360"/>
      </w:pPr>
      <w:rPr>
        <w:rFonts w:ascii="Aptos" w:eastAsiaTheme="minorEastAsia" w:hAnsi="Aptos" w:cstheme="minorBidi"/>
        <w:b w:val="0"/>
        <w:bCs w:val="0"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420447"/>
    <w:multiLevelType w:val="hybridMultilevel"/>
    <w:tmpl w:val="AB160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C3BEA"/>
    <w:multiLevelType w:val="hybridMultilevel"/>
    <w:tmpl w:val="F7CAA92C"/>
    <w:lvl w:ilvl="0" w:tplc="CAAE190A">
      <w:start w:val="1"/>
      <w:numFmt w:val="decimal"/>
      <w:lvlText w:val="%1."/>
      <w:lvlJc w:val="left"/>
      <w:pPr>
        <w:ind w:left="360" w:hanging="360"/>
      </w:pPr>
      <w:rPr>
        <w:rFonts w:ascii="Aptos Display" w:hAnsi="Aptos Display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8408C"/>
    <w:multiLevelType w:val="hybridMultilevel"/>
    <w:tmpl w:val="ADD8A64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9"/>
  </w:num>
  <w:num w:numId="15">
    <w:abstractNumId w:val="14"/>
  </w:num>
  <w:num w:numId="16">
    <w:abstractNumId w:val="19"/>
  </w:num>
  <w:num w:numId="17">
    <w:abstractNumId w:val="16"/>
  </w:num>
  <w:num w:numId="18">
    <w:abstractNumId w:val="18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9F0"/>
    <w:rsid w:val="0002090C"/>
    <w:rsid w:val="00034616"/>
    <w:rsid w:val="0005011D"/>
    <w:rsid w:val="0006063C"/>
    <w:rsid w:val="00064AD0"/>
    <w:rsid w:val="000725DE"/>
    <w:rsid w:val="00073324"/>
    <w:rsid w:val="00096691"/>
    <w:rsid w:val="000A0417"/>
    <w:rsid w:val="000A6077"/>
    <w:rsid w:val="000A68FE"/>
    <w:rsid w:val="000A70DA"/>
    <w:rsid w:val="000B763F"/>
    <w:rsid w:val="000C0CA7"/>
    <w:rsid w:val="000F0367"/>
    <w:rsid w:val="000F7643"/>
    <w:rsid w:val="001035B5"/>
    <w:rsid w:val="00106874"/>
    <w:rsid w:val="00135171"/>
    <w:rsid w:val="0015074B"/>
    <w:rsid w:val="00165FC0"/>
    <w:rsid w:val="001A0CF0"/>
    <w:rsid w:val="00222B15"/>
    <w:rsid w:val="00244BDE"/>
    <w:rsid w:val="002470F1"/>
    <w:rsid w:val="00253F5F"/>
    <w:rsid w:val="002612E4"/>
    <w:rsid w:val="00263241"/>
    <w:rsid w:val="002702DF"/>
    <w:rsid w:val="00280345"/>
    <w:rsid w:val="00291755"/>
    <w:rsid w:val="00294A60"/>
    <w:rsid w:val="0029639D"/>
    <w:rsid w:val="002A630E"/>
    <w:rsid w:val="002D459B"/>
    <w:rsid w:val="002F056F"/>
    <w:rsid w:val="003008CD"/>
    <w:rsid w:val="00301277"/>
    <w:rsid w:val="003029A9"/>
    <w:rsid w:val="003053FE"/>
    <w:rsid w:val="00316A7F"/>
    <w:rsid w:val="00326F90"/>
    <w:rsid w:val="00332939"/>
    <w:rsid w:val="003776E4"/>
    <w:rsid w:val="003A0626"/>
    <w:rsid w:val="003A1B18"/>
    <w:rsid w:val="003A72F0"/>
    <w:rsid w:val="003B7E18"/>
    <w:rsid w:val="003C0AC3"/>
    <w:rsid w:val="003D149F"/>
    <w:rsid w:val="003D48E3"/>
    <w:rsid w:val="00404D86"/>
    <w:rsid w:val="00406F44"/>
    <w:rsid w:val="0041547C"/>
    <w:rsid w:val="004245ED"/>
    <w:rsid w:val="0044197B"/>
    <w:rsid w:val="00452E93"/>
    <w:rsid w:val="00466E39"/>
    <w:rsid w:val="004972DA"/>
    <w:rsid w:val="004A73B8"/>
    <w:rsid w:val="004A74CD"/>
    <w:rsid w:val="004B3825"/>
    <w:rsid w:val="004C0B6F"/>
    <w:rsid w:val="004F0B70"/>
    <w:rsid w:val="004F288F"/>
    <w:rsid w:val="005241A9"/>
    <w:rsid w:val="005340E9"/>
    <w:rsid w:val="00560E6F"/>
    <w:rsid w:val="00572B0B"/>
    <w:rsid w:val="00583FBD"/>
    <w:rsid w:val="00597ACB"/>
    <w:rsid w:val="005A0710"/>
    <w:rsid w:val="00606C3F"/>
    <w:rsid w:val="00612D16"/>
    <w:rsid w:val="00612FBC"/>
    <w:rsid w:val="00641276"/>
    <w:rsid w:val="00641D86"/>
    <w:rsid w:val="00645FD3"/>
    <w:rsid w:val="006600FC"/>
    <w:rsid w:val="00662ED7"/>
    <w:rsid w:val="006658F1"/>
    <w:rsid w:val="006806F1"/>
    <w:rsid w:val="006936B8"/>
    <w:rsid w:val="00696E02"/>
    <w:rsid w:val="006A7197"/>
    <w:rsid w:val="006A7C8A"/>
    <w:rsid w:val="006A7FE9"/>
    <w:rsid w:val="006C14DC"/>
    <w:rsid w:val="006C2C0F"/>
    <w:rsid w:val="006D3B27"/>
    <w:rsid w:val="00714EA0"/>
    <w:rsid w:val="007153FC"/>
    <w:rsid w:val="007368A1"/>
    <w:rsid w:val="00751729"/>
    <w:rsid w:val="00776F92"/>
    <w:rsid w:val="00783090"/>
    <w:rsid w:val="00791E36"/>
    <w:rsid w:val="007A1B99"/>
    <w:rsid w:val="007A24F7"/>
    <w:rsid w:val="007B2314"/>
    <w:rsid w:val="007D55FA"/>
    <w:rsid w:val="007E3B19"/>
    <w:rsid w:val="008002C3"/>
    <w:rsid w:val="00807E25"/>
    <w:rsid w:val="0083721C"/>
    <w:rsid w:val="0085185F"/>
    <w:rsid w:val="00862BCB"/>
    <w:rsid w:val="0086692F"/>
    <w:rsid w:val="00880531"/>
    <w:rsid w:val="00883A5C"/>
    <w:rsid w:val="00891688"/>
    <w:rsid w:val="008B1529"/>
    <w:rsid w:val="008B47D6"/>
    <w:rsid w:val="008F4778"/>
    <w:rsid w:val="008F63E9"/>
    <w:rsid w:val="009025E8"/>
    <w:rsid w:val="00913DC8"/>
    <w:rsid w:val="00937352"/>
    <w:rsid w:val="009402B8"/>
    <w:rsid w:val="00953723"/>
    <w:rsid w:val="00966EA7"/>
    <w:rsid w:val="00996992"/>
    <w:rsid w:val="009B5F75"/>
    <w:rsid w:val="00A01A26"/>
    <w:rsid w:val="00A02E28"/>
    <w:rsid w:val="00A21F89"/>
    <w:rsid w:val="00A44ECC"/>
    <w:rsid w:val="00A960A6"/>
    <w:rsid w:val="00AA1D8D"/>
    <w:rsid w:val="00AA2965"/>
    <w:rsid w:val="00AA5F46"/>
    <w:rsid w:val="00AD42E1"/>
    <w:rsid w:val="00B267E4"/>
    <w:rsid w:val="00B32500"/>
    <w:rsid w:val="00B34FAA"/>
    <w:rsid w:val="00B35EBE"/>
    <w:rsid w:val="00B47730"/>
    <w:rsid w:val="00B47D9E"/>
    <w:rsid w:val="00B54A81"/>
    <w:rsid w:val="00B673BC"/>
    <w:rsid w:val="00B81303"/>
    <w:rsid w:val="00B842D9"/>
    <w:rsid w:val="00B93EAF"/>
    <w:rsid w:val="00BB58B8"/>
    <w:rsid w:val="00BC61A8"/>
    <w:rsid w:val="00BE3A3B"/>
    <w:rsid w:val="00BE55EB"/>
    <w:rsid w:val="00BF208B"/>
    <w:rsid w:val="00C1285A"/>
    <w:rsid w:val="00C29971"/>
    <w:rsid w:val="00C35FAC"/>
    <w:rsid w:val="00C41D08"/>
    <w:rsid w:val="00C4725B"/>
    <w:rsid w:val="00C51832"/>
    <w:rsid w:val="00C6401A"/>
    <w:rsid w:val="00C663A1"/>
    <w:rsid w:val="00C72041"/>
    <w:rsid w:val="00C804EF"/>
    <w:rsid w:val="00C8362F"/>
    <w:rsid w:val="00CA3ACF"/>
    <w:rsid w:val="00CA6F73"/>
    <w:rsid w:val="00CB0664"/>
    <w:rsid w:val="00CB4BF2"/>
    <w:rsid w:val="00CC1783"/>
    <w:rsid w:val="00CD369F"/>
    <w:rsid w:val="00CD3946"/>
    <w:rsid w:val="00CE11E7"/>
    <w:rsid w:val="00D007F2"/>
    <w:rsid w:val="00D22B4A"/>
    <w:rsid w:val="00D358C5"/>
    <w:rsid w:val="00D402C5"/>
    <w:rsid w:val="00D45763"/>
    <w:rsid w:val="00D54E92"/>
    <w:rsid w:val="00D673B1"/>
    <w:rsid w:val="00D773FB"/>
    <w:rsid w:val="00D86255"/>
    <w:rsid w:val="00D93DA5"/>
    <w:rsid w:val="00DB3635"/>
    <w:rsid w:val="00DC66EF"/>
    <w:rsid w:val="00DD4F55"/>
    <w:rsid w:val="00DD6912"/>
    <w:rsid w:val="00DF632A"/>
    <w:rsid w:val="00E228FD"/>
    <w:rsid w:val="00E729AE"/>
    <w:rsid w:val="00E975BF"/>
    <w:rsid w:val="00EE7B6A"/>
    <w:rsid w:val="00EF2AFE"/>
    <w:rsid w:val="00F26047"/>
    <w:rsid w:val="00F35BB0"/>
    <w:rsid w:val="00F56416"/>
    <w:rsid w:val="00F67292"/>
    <w:rsid w:val="00F7140C"/>
    <w:rsid w:val="00F834D6"/>
    <w:rsid w:val="00FC693F"/>
    <w:rsid w:val="00FD5CF1"/>
    <w:rsid w:val="00FD680C"/>
    <w:rsid w:val="00FE4327"/>
    <w:rsid w:val="00FF1073"/>
    <w:rsid w:val="00FF398D"/>
    <w:rsid w:val="01A0C501"/>
    <w:rsid w:val="01CDC632"/>
    <w:rsid w:val="03B75662"/>
    <w:rsid w:val="046F57CC"/>
    <w:rsid w:val="08CBF005"/>
    <w:rsid w:val="09EAD6A8"/>
    <w:rsid w:val="0A57DDF4"/>
    <w:rsid w:val="0A7C153E"/>
    <w:rsid w:val="0BB89419"/>
    <w:rsid w:val="0C2CED88"/>
    <w:rsid w:val="0C5D5646"/>
    <w:rsid w:val="0D60A1BC"/>
    <w:rsid w:val="0D9FA20B"/>
    <w:rsid w:val="0DC16D95"/>
    <w:rsid w:val="0F67DEC9"/>
    <w:rsid w:val="0FAAA214"/>
    <w:rsid w:val="0FB0844F"/>
    <w:rsid w:val="0FDCC6EC"/>
    <w:rsid w:val="102DF658"/>
    <w:rsid w:val="1031AE02"/>
    <w:rsid w:val="10715AE0"/>
    <w:rsid w:val="10FDB20E"/>
    <w:rsid w:val="1143C952"/>
    <w:rsid w:val="145ED070"/>
    <w:rsid w:val="151216E3"/>
    <w:rsid w:val="157686AE"/>
    <w:rsid w:val="172EA639"/>
    <w:rsid w:val="173A1DF6"/>
    <w:rsid w:val="17951138"/>
    <w:rsid w:val="17A03748"/>
    <w:rsid w:val="1806288D"/>
    <w:rsid w:val="188E4594"/>
    <w:rsid w:val="192C199F"/>
    <w:rsid w:val="195601BC"/>
    <w:rsid w:val="1A0C596F"/>
    <w:rsid w:val="1A6E64B9"/>
    <w:rsid w:val="1AB2532A"/>
    <w:rsid w:val="1AB9FF3E"/>
    <w:rsid w:val="1CB6E074"/>
    <w:rsid w:val="1DEE0F42"/>
    <w:rsid w:val="1E0496CB"/>
    <w:rsid w:val="20A492AE"/>
    <w:rsid w:val="22195FEF"/>
    <w:rsid w:val="221F9D9B"/>
    <w:rsid w:val="2335B0A8"/>
    <w:rsid w:val="2368B7BC"/>
    <w:rsid w:val="243B2035"/>
    <w:rsid w:val="24E02D30"/>
    <w:rsid w:val="279B1548"/>
    <w:rsid w:val="282EAA7E"/>
    <w:rsid w:val="286BDD53"/>
    <w:rsid w:val="287AFE2A"/>
    <w:rsid w:val="287CD6D0"/>
    <w:rsid w:val="2AD4F7B1"/>
    <w:rsid w:val="2BB6F12E"/>
    <w:rsid w:val="2BD11565"/>
    <w:rsid w:val="2C0D5562"/>
    <w:rsid w:val="2DF3662B"/>
    <w:rsid w:val="2E528530"/>
    <w:rsid w:val="2EDF7252"/>
    <w:rsid w:val="3019B820"/>
    <w:rsid w:val="30530483"/>
    <w:rsid w:val="30FDAAD3"/>
    <w:rsid w:val="313E0F38"/>
    <w:rsid w:val="3169D1FF"/>
    <w:rsid w:val="326AF668"/>
    <w:rsid w:val="3378AE27"/>
    <w:rsid w:val="33993AD2"/>
    <w:rsid w:val="33D3338E"/>
    <w:rsid w:val="351AF07E"/>
    <w:rsid w:val="355D0E12"/>
    <w:rsid w:val="36F77BC5"/>
    <w:rsid w:val="38A2D12A"/>
    <w:rsid w:val="39EDD6DA"/>
    <w:rsid w:val="3AA680C8"/>
    <w:rsid w:val="3AD96C05"/>
    <w:rsid w:val="3B4290B3"/>
    <w:rsid w:val="3C4980DB"/>
    <w:rsid w:val="40183784"/>
    <w:rsid w:val="44375EAE"/>
    <w:rsid w:val="44D46688"/>
    <w:rsid w:val="4A5EF097"/>
    <w:rsid w:val="4EABA973"/>
    <w:rsid w:val="4F80A914"/>
    <w:rsid w:val="4FA6D2F8"/>
    <w:rsid w:val="52DD348F"/>
    <w:rsid w:val="53577722"/>
    <w:rsid w:val="53C04023"/>
    <w:rsid w:val="5474B9B6"/>
    <w:rsid w:val="5569C43A"/>
    <w:rsid w:val="56E3303A"/>
    <w:rsid w:val="57DFB7A8"/>
    <w:rsid w:val="5886E1D9"/>
    <w:rsid w:val="59F9FD05"/>
    <w:rsid w:val="5A76A712"/>
    <w:rsid w:val="5B1DC665"/>
    <w:rsid w:val="5B21CD5B"/>
    <w:rsid w:val="5BE36C91"/>
    <w:rsid w:val="5C810309"/>
    <w:rsid w:val="5C9EB962"/>
    <w:rsid w:val="5CBA01AC"/>
    <w:rsid w:val="5E251CAA"/>
    <w:rsid w:val="5F3412E0"/>
    <w:rsid w:val="5FC2C911"/>
    <w:rsid w:val="5FF2C756"/>
    <w:rsid w:val="604D3FAF"/>
    <w:rsid w:val="6377EA0E"/>
    <w:rsid w:val="6432B8A0"/>
    <w:rsid w:val="6568C1FE"/>
    <w:rsid w:val="66351EFB"/>
    <w:rsid w:val="669F1897"/>
    <w:rsid w:val="66ADDE8F"/>
    <w:rsid w:val="66EB9E59"/>
    <w:rsid w:val="672911FD"/>
    <w:rsid w:val="67C2B396"/>
    <w:rsid w:val="6C30E7F4"/>
    <w:rsid w:val="6C4ABB34"/>
    <w:rsid w:val="6E9F9395"/>
    <w:rsid w:val="6F4504A1"/>
    <w:rsid w:val="6FBB3493"/>
    <w:rsid w:val="703837AE"/>
    <w:rsid w:val="7072A6FC"/>
    <w:rsid w:val="70883F0F"/>
    <w:rsid w:val="723A9194"/>
    <w:rsid w:val="72BB1299"/>
    <w:rsid w:val="730AF162"/>
    <w:rsid w:val="7345E2E7"/>
    <w:rsid w:val="746AEEB5"/>
    <w:rsid w:val="748C51F8"/>
    <w:rsid w:val="75CFFC2E"/>
    <w:rsid w:val="75E28C30"/>
    <w:rsid w:val="7616EC5C"/>
    <w:rsid w:val="761F50FE"/>
    <w:rsid w:val="7666D42A"/>
    <w:rsid w:val="767B28B8"/>
    <w:rsid w:val="76D455BC"/>
    <w:rsid w:val="77133FD0"/>
    <w:rsid w:val="77BDC19B"/>
    <w:rsid w:val="7820037F"/>
    <w:rsid w:val="788CF86D"/>
    <w:rsid w:val="7890A16A"/>
    <w:rsid w:val="7ADDB4C5"/>
    <w:rsid w:val="7AE36187"/>
    <w:rsid w:val="7D220BE2"/>
    <w:rsid w:val="7D6E2890"/>
    <w:rsid w:val="7D8992D4"/>
    <w:rsid w:val="7DA9FAFD"/>
    <w:rsid w:val="7EF78F7B"/>
    <w:rsid w:val="7F3016ED"/>
    <w:rsid w:val="7FA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EFB67"/>
  <w14:defaultImageDpi w14:val="300"/>
  <w15:docId w15:val="{202403C8-DA6A-4963-916E-E682E05F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2D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702D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02D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F76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F76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7643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0B763F"/>
    <w:rPr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23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231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lpgc.es/sites/default/files/ArchivosULPGC/secretariageneral/Convenios/Modelos/20250613_ce_modelo_normalizado_entidades_externas_de_formacion_permanente.docx" TargetMode="External"/><Relationship Id="rId18" Type="http://schemas.openxmlformats.org/officeDocument/2006/relationships/hyperlink" Target="mailto:c.titulospropios@ulpgc.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lpgc.es/formacionpermanent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lpgc.es/convenios/modelos-convenios" TargetMode="External"/><Relationship Id="rId17" Type="http://schemas.openxmlformats.org/officeDocument/2006/relationships/hyperlink" Target="https://www2.ulpgc.es/index.php?pagina=miulpgc&amp;ver=miulpgc&amp;login=mlpgc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lpgc.es/sites/default/files/ArchivosULPGC/secretariageneral/Convenios/Modelos/20250613_ce_modelo_normalizado_entidades_externas_de_formacion_permanente.docx" TargetMode="External"/><Relationship Id="rId20" Type="http://schemas.openxmlformats.org/officeDocument/2006/relationships/hyperlink" Target="https://www.ulpgc.es/sites/default/files/ArchivosULPGC/formacionpermanente/230725normativaaprobadacpf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ulpgc.es/index.php?pagina=miulpgc&amp;ver=miulpgc&amp;login=mlpgc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ulpgc.es/convenios/modelos-convenios" TargetMode="External"/><Relationship Id="rId23" Type="http://schemas.openxmlformats.org/officeDocument/2006/relationships/hyperlink" Target="https://www.ulpgc.es/formacionpermanente" TargetMode="External"/><Relationship Id="rId28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hyperlink" Target="https://www.ulpgc.es/sites/default/files/ArchivosULPGC/Normativa%20y%20reglamentos/Reglamentos/20241203_reglam_9-2024_formacion_permanente_ulpgc_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lpgc.es/identidad-corporativa/marcas-centros" TargetMode="External"/><Relationship Id="rId22" Type="http://schemas.openxmlformats.org/officeDocument/2006/relationships/hyperlink" Target="https://apps.ulpgc.es/tpw/subcategorias/2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A209839C8074E9F7D90AF4E32B3A7" ma:contentTypeVersion="12" ma:contentTypeDescription="Create a new document." ma:contentTypeScope="" ma:versionID="95c709e28ff91d4529b20c3162de5011">
  <xsd:schema xmlns:xsd="http://www.w3.org/2001/XMLSchema" xmlns:xs="http://www.w3.org/2001/XMLSchema" xmlns:p="http://schemas.microsoft.com/office/2006/metadata/properties" xmlns:ns2="5ef9acb2-32ee-4a1c-9f9a-06934d87c9cf" xmlns:ns3="69602bdf-ce15-4fef-abdf-5900e7754487" targetNamespace="http://schemas.microsoft.com/office/2006/metadata/properties" ma:root="true" ma:fieldsID="28c621c5d2ce337a12776041251528eb" ns2:_="" ns3:_="">
    <xsd:import namespace="5ef9acb2-32ee-4a1c-9f9a-06934d87c9cf"/>
    <xsd:import namespace="69602bdf-ce15-4fef-abdf-5900e77544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9acb2-32ee-4a1c-9f9a-06934d87c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d6c1e92-4337-4c7f-8eed-dfb05bbec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02bdf-ce15-4fef-abdf-5900e77544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81b3a7-a955-47f6-aa0d-2c7914ec9194}" ma:internalName="TaxCatchAll" ma:showField="CatchAllData" ma:web="69602bdf-ce15-4fef-abdf-5900e7754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f9acb2-32ee-4a1c-9f9a-06934d87c9cf">
      <Terms xmlns="http://schemas.microsoft.com/office/infopath/2007/PartnerControls"/>
    </lcf76f155ced4ddcb4097134ff3c332f>
    <TaxCatchAll xmlns="69602bdf-ce15-4fef-abdf-5900e77544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65C0C4-A9B9-4EE7-936D-4E432EF29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9acb2-32ee-4a1c-9f9a-06934d87c9cf"/>
    <ds:schemaRef ds:uri="69602bdf-ce15-4fef-abdf-5900e7754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476AC-679A-4781-A081-1A81E6879ADE}">
  <ds:schemaRefs>
    <ds:schemaRef ds:uri="http://schemas.microsoft.com/office/2006/metadata/properties"/>
    <ds:schemaRef ds:uri="http://schemas.microsoft.com/office/infopath/2007/PartnerControls"/>
    <ds:schemaRef ds:uri="5ef9acb2-32ee-4a1c-9f9a-06934d87c9cf"/>
    <ds:schemaRef ds:uri="69602bdf-ce15-4fef-abdf-5900e7754487"/>
  </ds:schemaRefs>
</ds:datastoreItem>
</file>

<file path=customXml/itemProps3.xml><?xml version="1.0" encoding="utf-8"?>
<ds:datastoreItem xmlns:ds="http://schemas.openxmlformats.org/officeDocument/2006/customXml" ds:itemID="{5F117CFF-5ED8-4419-960F-1878774BFB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3E006-C293-43C1-B0B9-013B2D3E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1919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SorayaGS</dc:creator>
  <cp:keywords/>
  <dc:description>generated by python-docx</dc:description>
  <cp:lastModifiedBy>Secretaría académica del CFP</cp:lastModifiedBy>
  <cp:revision>4</cp:revision>
  <dcterms:created xsi:type="dcterms:W3CDTF">2026-06-13T09:55:00Z</dcterms:created>
  <dcterms:modified xsi:type="dcterms:W3CDTF">2026-06-15T11:07:00Z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0x0101005F0A209839C8074E9F7D90AF4E32B3A7</vt:lpwstr>
  </property>
  <property fmtid="{D5CDD505-2E9C-101B-9397-08002B2CF9AE}" pid="3" name="MediaServiceImageTags">
    <vt:lpwstr/>
  </property>
</Properties>
</file>